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D9CD3" w14:textId="0DA1F354" w:rsidR="00981690" w:rsidRPr="003D3FB5" w:rsidRDefault="00B0781E" w:rsidP="008543E0">
      <w:pPr>
        <w:spacing w:line="276" w:lineRule="auto"/>
        <w:jc w:val="both"/>
        <w:rPr>
          <w:rFonts w:ascii="Abadi" w:hAnsi="Abadi" w:cs="Arial"/>
        </w:rPr>
      </w:pPr>
      <w:r w:rsidRPr="009E79DF">
        <w:rPr>
          <w:rFonts w:ascii="Abadi" w:hAnsi="Abadi" w:cs="Arial"/>
        </w:rPr>
        <w:t xml:space="preserve">El </w:t>
      </w:r>
      <w:r w:rsidRPr="003D3FB5">
        <w:rPr>
          <w:rFonts w:ascii="Abadi" w:hAnsi="Abadi" w:cs="Arial"/>
        </w:rPr>
        <w:t>D</w:t>
      </w:r>
      <w:r w:rsidR="00FA2DF1" w:rsidRPr="003D3FB5">
        <w:rPr>
          <w:rFonts w:ascii="Abadi" w:hAnsi="Abadi" w:cs="Arial"/>
        </w:rPr>
        <w:t>irecto</w:t>
      </w:r>
      <w:r w:rsidRPr="003D3FB5">
        <w:rPr>
          <w:rFonts w:ascii="Abadi" w:hAnsi="Abadi" w:cs="Arial"/>
        </w:rPr>
        <w:t>rio de Banco Comafi S</w:t>
      </w:r>
      <w:r w:rsidR="00B16DAE" w:rsidRPr="003D3FB5">
        <w:rPr>
          <w:rFonts w:ascii="Abadi" w:hAnsi="Abadi" w:cs="Arial"/>
        </w:rPr>
        <w:t>.</w:t>
      </w:r>
      <w:r w:rsidRPr="003D3FB5">
        <w:rPr>
          <w:rFonts w:ascii="Abadi" w:hAnsi="Abadi" w:cs="Arial"/>
        </w:rPr>
        <w:t>A</w:t>
      </w:r>
      <w:r w:rsidR="00B16DAE" w:rsidRPr="003D3FB5">
        <w:rPr>
          <w:rFonts w:ascii="Abadi" w:hAnsi="Abadi" w:cs="Arial"/>
        </w:rPr>
        <w:t>.</w:t>
      </w:r>
      <w:r w:rsidRPr="003D3FB5">
        <w:rPr>
          <w:rFonts w:ascii="Abadi" w:hAnsi="Abadi" w:cs="Arial"/>
        </w:rPr>
        <w:t xml:space="preserve"> </w:t>
      </w:r>
      <w:r w:rsidR="0002130E" w:rsidRPr="003D3FB5">
        <w:rPr>
          <w:rFonts w:ascii="Abadi" w:hAnsi="Abadi" w:cs="Arial"/>
        </w:rPr>
        <w:t>promueve la generación y mantenimiento de</w:t>
      </w:r>
      <w:r w:rsidR="00880A1A" w:rsidRPr="003D3FB5">
        <w:rPr>
          <w:rFonts w:ascii="Abadi" w:hAnsi="Abadi" w:cs="Arial"/>
        </w:rPr>
        <w:t xml:space="preserve"> buena</w:t>
      </w:r>
      <w:r w:rsidR="003B77FA" w:rsidRPr="003D3FB5">
        <w:rPr>
          <w:rFonts w:ascii="Abadi" w:hAnsi="Abadi" w:cs="Arial"/>
        </w:rPr>
        <w:t xml:space="preserve">s </w:t>
      </w:r>
      <w:r w:rsidR="00880A1A" w:rsidRPr="003D3FB5">
        <w:rPr>
          <w:rFonts w:ascii="Abadi" w:hAnsi="Abadi" w:cs="Arial"/>
        </w:rPr>
        <w:t xml:space="preserve">prácticas de Gobierno </w:t>
      </w:r>
      <w:r w:rsidR="00FA2DF1" w:rsidRPr="003D3FB5">
        <w:rPr>
          <w:rFonts w:ascii="Abadi" w:hAnsi="Abadi" w:cs="Arial"/>
        </w:rPr>
        <w:t>Societario</w:t>
      </w:r>
      <w:r w:rsidR="0002130E" w:rsidRPr="003D3FB5">
        <w:rPr>
          <w:rFonts w:ascii="Abadi" w:hAnsi="Abadi" w:cs="Arial"/>
        </w:rPr>
        <w:t>,</w:t>
      </w:r>
      <w:r w:rsidR="003B77FA" w:rsidRPr="003D3FB5">
        <w:rPr>
          <w:rFonts w:ascii="Abadi" w:hAnsi="Abadi" w:cs="Arial"/>
        </w:rPr>
        <w:t xml:space="preserve"> </w:t>
      </w:r>
      <w:r w:rsidR="00564F7C" w:rsidRPr="003D3FB5">
        <w:rPr>
          <w:rFonts w:ascii="Abadi" w:hAnsi="Abadi" w:cs="Arial"/>
        </w:rPr>
        <w:t>entendiéndolas</w:t>
      </w:r>
      <w:r w:rsidR="00981690" w:rsidRPr="003D3FB5">
        <w:rPr>
          <w:rFonts w:ascii="Abadi" w:hAnsi="Abadi" w:cs="Arial"/>
        </w:rPr>
        <w:t xml:space="preserve"> como</w:t>
      </w:r>
      <w:r w:rsidR="003B77FA" w:rsidRPr="003D3FB5">
        <w:rPr>
          <w:rFonts w:ascii="Abadi" w:hAnsi="Abadi" w:cs="Arial"/>
        </w:rPr>
        <w:t xml:space="preserve"> </w:t>
      </w:r>
      <w:r w:rsidR="006C66E9" w:rsidRPr="003D3FB5">
        <w:rPr>
          <w:rFonts w:ascii="Abadi" w:hAnsi="Abadi" w:cs="Arial"/>
        </w:rPr>
        <w:t>pilares</w:t>
      </w:r>
      <w:r w:rsidR="00494792" w:rsidRPr="003D3FB5">
        <w:rPr>
          <w:rFonts w:ascii="Abadi" w:hAnsi="Abadi" w:cs="Arial"/>
        </w:rPr>
        <w:t xml:space="preserve"> </w:t>
      </w:r>
      <w:r w:rsidR="00981690" w:rsidRPr="003D3FB5">
        <w:rPr>
          <w:rFonts w:ascii="Abadi" w:hAnsi="Abadi" w:cs="Arial"/>
        </w:rPr>
        <w:t>que contribuyen a proteger y generar confianza a sus inversores</w:t>
      </w:r>
      <w:r w:rsidR="00AB659B" w:rsidRPr="003D3FB5">
        <w:rPr>
          <w:rFonts w:ascii="Abadi" w:hAnsi="Abadi" w:cs="Arial"/>
        </w:rPr>
        <w:t>,</w:t>
      </w:r>
      <w:r w:rsidR="00981690" w:rsidRPr="003D3FB5">
        <w:rPr>
          <w:rFonts w:ascii="Abadi" w:hAnsi="Abadi" w:cs="Arial"/>
        </w:rPr>
        <w:t xml:space="preserve"> terceros</w:t>
      </w:r>
      <w:r w:rsidR="00AB659B" w:rsidRPr="003D3FB5">
        <w:rPr>
          <w:rFonts w:ascii="Abadi" w:hAnsi="Abadi" w:cs="Arial"/>
        </w:rPr>
        <w:t xml:space="preserve">, </w:t>
      </w:r>
      <w:r w:rsidR="00981690" w:rsidRPr="003D3FB5">
        <w:rPr>
          <w:rFonts w:ascii="Abadi" w:hAnsi="Abadi" w:cs="Arial"/>
        </w:rPr>
        <w:t>accionistas</w:t>
      </w:r>
      <w:r w:rsidR="006C66E9" w:rsidRPr="003D3FB5">
        <w:rPr>
          <w:rFonts w:ascii="Abadi" w:hAnsi="Abadi" w:cs="Arial"/>
        </w:rPr>
        <w:t xml:space="preserve">, </w:t>
      </w:r>
      <w:r w:rsidR="00D12CA4" w:rsidRPr="003D3FB5">
        <w:rPr>
          <w:rFonts w:ascii="Abadi" w:hAnsi="Abadi" w:cs="Arial"/>
        </w:rPr>
        <w:t>funcionarios</w:t>
      </w:r>
      <w:r w:rsidR="00981690" w:rsidRPr="003D3FB5">
        <w:rPr>
          <w:rFonts w:ascii="Abadi" w:hAnsi="Abadi" w:cs="Arial"/>
        </w:rPr>
        <w:t xml:space="preserve"> y empleados.</w:t>
      </w:r>
    </w:p>
    <w:p w14:paraId="49C1698C" w14:textId="2A9CD832" w:rsidR="00207388" w:rsidRPr="003D3FB5" w:rsidRDefault="00981690" w:rsidP="008543E0">
      <w:pPr>
        <w:spacing w:line="276" w:lineRule="auto"/>
        <w:jc w:val="both"/>
        <w:rPr>
          <w:rFonts w:ascii="Abadi" w:hAnsi="Abadi" w:cs="Arial"/>
        </w:rPr>
      </w:pPr>
      <w:r w:rsidRPr="003D3FB5">
        <w:rPr>
          <w:rFonts w:ascii="Abadi" w:hAnsi="Abadi" w:cs="Arial"/>
        </w:rPr>
        <w:t>Con esa visión</w:t>
      </w:r>
      <w:r w:rsidR="00494792" w:rsidRPr="003D3FB5">
        <w:rPr>
          <w:rFonts w:ascii="Abadi" w:hAnsi="Abadi" w:cs="Arial"/>
        </w:rPr>
        <w:t xml:space="preserve">, ha </w:t>
      </w:r>
      <w:r w:rsidR="004F6A73" w:rsidRPr="003D3FB5">
        <w:rPr>
          <w:rFonts w:ascii="Abadi" w:hAnsi="Abadi"/>
          <w:snapToGrid w:val="0"/>
          <w:lang w:val="es-ES"/>
        </w:rPr>
        <w:t xml:space="preserve">aprobado la constitución de Comités especializados </w:t>
      </w:r>
      <w:r w:rsidR="004F6A73" w:rsidRPr="003D3FB5">
        <w:rPr>
          <w:rFonts w:ascii="Abadi" w:hAnsi="Abadi"/>
        </w:rPr>
        <w:t>para el tratamiento y consideración de los aspectos de la operatoria del Banco</w:t>
      </w:r>
      <w:r w:rsidR="004F6A73" w:rsidRPr="003D3FB5">
        <w:rPr>
          <w:rFonts w:ascii="Abadi" w:hAnsi="Abadi" w:cs="Arial"/>
        </w:rPr>
        <w:t>; define sus estructuras de integración</w:t>
      </w:r>
      <w:r w:rsidR="53E12CE0" w:rsidRPr="003D3FB5">
        <w:rPr>
          <w:rFonts w:ascii="Abadi" w:hAnsi="Abadi" w:cs="Arial"/>
        </w:rPr>
        <w:t>,</w:t>
      </w:r>
      <w:r w:rsidR="004F6A73" w:rsidRPr="003D3FB5">
        <w:rPr>
          <w:rFonts w:ascii="Abadi" w:hAnsi="Abadi" w:cs="Arial"/>
        </w:rPr>
        <w:t xml:space="preserve"> </w:t>
      </w:r>
      <w:r w:rsidR="004F6A73" w:rsidRPr="003D3FB5">
        <w:rPr>
          <w:rFonts w:ascii="Abadi" w:hAnsi="Abadi"/>
          <w:snapToGrid w:val="0"/>
          <w:lang w:val="es-ES"/>
        </w:rPr>
        <w:t>sus actualizaciones y/o modificaciones</w:t>
      </w:r>
      <w:r w:rsidR="004F6A73" w:rsidRPr="003D3FB5">
        <w:rPr>
          <w:rFonts w:ascii="Abadi" w:hAnsi="Abadi" w:cs="Arial"/>
        </w:rPr>
        <w:t xml:space="preserve"> </w:t>
      </w:r>
    </w:p>
    <w:p w14:paraId="36CB555D" w14:textId="6C1D40A2" w:rsidR="00E4514E" w:rsidRPr="003D3FB5" w:rsidRDefault="00F34C16" w:rsidP="008543E0">
      <w:pPr>
        <w:spacing w:line="276" w:lineRule="auto"/>
        <w:jc w:val="both"/>
        <w:rPr>
          <w:rFonts w:ascii="Abadi" w:hAnsi="Abadi" w:cs="Arial"/>
        </w:rPr>
      </w:pPr>
      <w:r w:rsidRPr="003D3FB5">
        <w:rPr>
          <w:rFonts w:ascii="Abadi" w:hAnsi="Abadi" w:cs="Arial"/>
        </w:rPr>
        <w:t xml:space="preserve">Dichos lineamientos se encuentran receptados en un procedimiento </w:t>
      </w:r>
      <w:r w:rsidR="00E4514E" w:rsidRPr="003D3FB5">
        <w:rPr>
          <w:rFonts w:ascii="Abadi" w:hAnsi="Abadi" w:cs="Arial"/>
        </w:rPr>
        <w:t>operativo</w:t>
      </w:r>
      <w:r w:rsidRPr="003D3FB5">
        <w:rPr>
          <w:rFonts w:ascii="Abadi" w:hAnsi="Abadi" w:cs="Arial"/>
        </w:rPr>
        <w:t xml:space="preserve">, </w:t>
      </w:r>
      <w:r w:rsidR="00E4514E" w:rsidRPr="003D3FB5">
        <w:rPr>
          <w:rFonts w:ascii="Abadi" w:hAnsi="Abadi" w:cs="Arial"/>
        </w:rPr>
        <w:t>difundido a través del</w:t>
      </w:r>
      <w:r w:rsidR="00BF10D2" w:rsidRPr="003D3FB5">
        <w:rPr>
          <w:rFonts w:ascii="Abadi" w:hAnsi="Abadi" w:cs="Arial"/>
        </w:rPr>
        <w:t xml:space="preserve"> por</w:t>
      </w:r>
      <w:r w:rsidR="00E4514E" w:rsidRPr="003D3FB5">
        <w:rPr>
          <w:rFonts w:ascii="Abadi" w:hAnsi="Abadi" w:cs="Arial"/>
        </w:rPr>
        <w:t>tal</w:t>
      </w:r>
      <w:r w:rsidR="00BF10D2" w:rsidRPr="003D3FB5">
        <w:rPr>
          <w:rFonts w:ascii="Abadi" w:hAnsi="Abadi" w:cs="Arial"/>
        </w:rPr>
        <w:t xml:space="preserve"> interno de la entidad a efectos de </w:t>
      </w:r>
      <w:r w:rsidR="00E4514E" w:rsidRPr="003D3FB5">
        <w:rPr>
          <w:rFonts w:ascii="Abadi" w:hAnsi="Abadi" w:cs="Arial"/>
        </w:rPr>
        <w:t>su debid</w:t>
      </w:r>
      <w:r w:rsidR="00D22600" w:rsidRPr="003D3FB5">
        <w:rPr>
          <w:rFonts w:ascii="Abadi" w:hAnsi="Abadi" w:cs="Arial"/>
        </w:rPr>
        <w:t>a divulgación y</w:t>
      </w:r>
      <w:r w:rsidR="00E4514E" w:rsidRPr="003D3FB5">
        <w:rPr>
          <w:rFonts w:ascii="Abadi" w:hAnsi="Abadi" w:cs="Arial"/>
        </w:rPr>
        <w:t xml:space="preserve"> conocimiento por los integrantes de </w:t>
      </w:r>
      <w:r w:rsidR="001016FF" w:rsidRPr="003D3FB5">
        <w:rPr>
          <w:rFonts w:ascii="Abadi" w:hAnsi="Abadi" w:cs="Arial"/>
        </w:rPr>
        <w:t>ésta</w:t>
      </w:r>
      <w:r w:rsidR="00E4514E" w:rsidRPr="003D3FB5">
        <w:rPr>
          <w:rFonts w:ascii="Abadi" w:hAnsi="Abadi" w:cs="Arial"/>
        </w:rPr>
        <w:t>.</w:t>
      </w:r>
    </w:p>
    <w:p w14:paraId="23B447F9" w14:textId="3405A5EF" w:rsidR="00CE39C9" w:rsidRPr="003D3FB5" w:rsidRDefault="009B7F15" w:rsidP="008543E0">
      <w:pPr>
        <w:spacing w:line="276" w:lineRule="auto"/>
        <w:jc w:val="both"/>
        <w:rPr>
          <w:rFonts w:ascii="Abadi" w:hAnsi="Abadi" w:cs="Arial"/>
        </w:rPr>
      </w:pPr>
      <w:r w:rsidRPr="003D3FB5">
        <w:rPr>
          <w:rFonts w:ascii="Abadi" w:hAnsi="Abadi" w:cs="Arial"/>
        </w:rPr>
        <w:t xml:space="preserve">A continuación, </w:t>
      </w:r>
      <w:r w:rsidR="000D6F94" w:rsidRPr="003D3FB5">
        <w:rPr>
          <w:rFonts w:ascii="Abadi" w:hAnsi="Abadi" w:cs="Arial"/>
        </w:rPr>
        <w:t>se detalla la nómina, estructura y misión de los Comité</w:t>
      </w:r>
      <w:r w:rsidR="004F6A73" w:rsidRPr="003D3FB5">
        <w:rPr>
          <w:rFonts w:ascii="Abadi" w:hAnsi="Abadi" w:cs="Arial"/>
        </w:rPr>
        <w:t>s</w:t>
      </w:r>
      <w:r w:rsidR="00CE39C9" w:rsidRPr="003D3FB5">
        <w:rPr>
          <w:rFonts w:ascii="Abadi" w:hAnsi="Abadi" w:cs="Arial"/>
        </w:rPr>
        <w:t>:</w:t>
      </w:r>
    </w:p>
    <w:p w14:paraId="32EEE98F" w14:textId="6234EEA6" w:rsidR="009B7F15" w:rsidRPr="003D3FB5" w:rsidRDefault="009B7F15" w:rsidP="008543E0">
      <w:pPr>
        <w:spacing w:line="276" w:lineRule="auto"/>
        <w:jc w:val="both"/>
        <w:rPr>
          <w:rFonts w:ascii="Abadi" w:hAnsi="Abadi" w:cs="Arial"/>
        </w:rPr>
      </w:pPr>
      <w:r w:rsidRPr="003D3FB5">
        <w:rPr>
          <w:rFonts w:ascii="Abadi" w:hAnsi="Abadi" w:cs="Arial"/>
          <w:noProof/>
        </w:rPr>
        <w:drawing>
          <wp:inline distT="0" distB="0" distL="0" distR="0" wp14:anchorId="48F85AC6" wp14:editId="272468AA">
            <wp:extent cx="5557581" cy="1830886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5336" cy="184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5689C" w14:textId="1B0CB2D6" w:rsidR="00CE39C9" w:rsidRPr="003D3FB5" w:rsidRDefault="00CE39C9" w:rsidP="008543E0">
      <w:pPr>
        <w:spacing w:line="276" w:lineRule="auto"/>
        <w:jc w:val="both"/>
        <w:rPr>
          <w:rFonts w:ascii="Abadi" w:hAnsi="Abadi" w:cs="Arial"/>
        </w:rPr>
      </w:pPr>
      <w:r w:rsidRPr="003D3FB5">
        <w:rPr>
          <w:rFonts w:ascii="Abadi" w:hAnsi="Abadi" w:cs="Arial"/>
          <w:b/>
          <w:bCs/>
          <w:u w:val="single"/>
        </w:rPr>
        <w:t>Misión</w:t>
      </w:r>
      <w:r w:rsidRPr="003D3FB5">
        <w:rPr>
          <w:rFonts w:ascii="Abadi" w:hAnsi="Abadi" w:cs="Arial"/>
        </w:rPr>
        <w:t>:</w:t>
      </w:r>
    </w:p>
    <w:p w14:paraId="51358C11" w14:textId="794A14D0" w:rsidR="00CE39C9" w:rsidRPr="003D3FB5" w:rsidRDefault="006D5C23" w:rsidP="008543E0">
      <w:pPr>
        <w:spacing w:line="276" w:lineRule="auto"/>
        <w:jc w:val="both"/>
        <w:rPr>
          <w:rFonts w:ascii="Abadi" w:hAnsi="Abadi" w:cs="Arial"/>
        </w:rPr>
      </w:pPr>
      <w:r w:rsidRPr="003D3FB5">
        <w:rPr>
          <w:rFonts w:ascii="Abadi" w:hAnsi="Abadi" w:cs="Arial"/>
        </w:rPr>
        <w:t xml:space="preserve">Analizar las observaciones </w:t>
      </w:r>
      <w:r w:rsidR="0034297B" w:rsidRPr="003D3FB5">
        <w:rPr>
          <w:rFonts w:ascii="Abadi" w:hAnsi="Abadi" w:cs="Arial"/>
        </w:rPr>
        <w:t>emanadas</w:t>
      </w:r>
      <w:r w:rsidRPr="003D3FB5">
        <w:rPr>
          <w:rFonts w:ascii="Abadi" w:hAnsi="Abadi" w:cs="Arial"/>
        </w:rPr>
        <w:t xml:space="preserve"> de Auditoría Interna y dar seguimiento a la implementación de las recomendaciones de modificación a los procedimientos. </w:t>
      </w:r>
      <w:r w:rsidRPr="003D3FB5">
        <w:rPr>
          <w:rFonts w:ascii="Abadi" w:hAnsi="Abadi" w:cs="Arial"/>
        </w:rPr>
        <w:tab/>
      </w:r>
      <w:r w:rsidRPr="003D3FB5">
        <w:rPr>
          <w:rFonts w:ascii="Abadi" w:hAnsi="Abadi" w:cs="Arial"/>
        </w:rPr>
        <w:br/>
        <w:t>Adicionalmente, tiene por objeto coordinar las funciones de control interno y externo que interactúan en la entidad financiera (</w:t>
      </w:r>
      <w:r w:rsidR="0034297B" w:rsidRPr="003D3FB5">
        <w:rPr>
          <w:rFonts w:ascii="Abadi" w:hAnsi="Abadi" w:cs="Arial"/>
        </w:rPr>
        <w:t>Auditoría</w:t>
      </w:r>
      <w:r w:rsidRPr="003D3FB5">
        <w:rPr>
          <w:rFonts w:ascii="Abadi" w:hAnsi="Abadi" w:cs="Arial"/>
        </w:rPr>
        <w:t xml:space="preserve"> Interna, </w:t>
      </w:r>
      <w:r w:rsidR="0034297B" w:rsidRPr="003D3FB5">
        <w:rPr>
          <w:rFonts w:ascii="Abadi" w:hAnsi="Abadi" w:cs="Arial"/>
        </w:rPr>
        <w:t>Auditoría</w:t>
      </w:r>
      <w:r w:rsidRPr="003D3FB5">
        <w:rPr>
          <w:rFonts w:ascii="Abadi" w:hAnsi="Abadi" w:cs="Arial"/>
        </w:rPr>
        <w:t xml:space="preserve"> Externa, Comisión Fiscalizadora, Superintendencia de Entidades Financieras y Cambiarias –SEF y C</w:t>
      </w:r>
      <w:r w:rsidR="00A63684" w:rsidRPr="003D3FB5">
        <w:rPr>
          <w:rFonts w:ascii="Abadi" w:hAnsi="Abadi" w:cs="Arial"/>
        </w:rPr>
        <w:t>-,</w:t>
      </w:r>
      <w:r w:rsidRPr="003D3FB5">
        <w:rPr>
          <w:rFonts w:ascii="Abadi" w:hAnsi="Abadi" w:cs="Arial"/>
        </w:rPr>
        <w:t xml:space="preserve"> calificadoras de riesgo, otros organismos de contralor).</w:t>
      </w:r>
      <w:r w:rsidRPr="003D3FB5">
        <w:rPr>
          <w:rFonts w:ascii="Abadi" w:hAnsi="Abadi" w:cs="Arial"/>
        </w:rPr>
        <w:tab/>
      </w:r>
      <w:r w:rsidRPr="003D3FB5">
        <w:rPr>
          <w:rFonts w:ascii="Abadi" w:hAnsi="Abadi" w:cs="Arial"/>
        </w:rPr>
        <w:br/>
        <w:t>El Auditor Interno tendrá el carácter de miembro informante en el mencionado Comité, y será responsable de evaluar y monitorear el control interno, así como de organizar y ejecutar las tareas de auditoría para el Comité y brindar recomendaciones de modificación a los procedimientos y controles vigentes.</w:t>
      </w:r>
    </w:p>
    <w:p w14:paraId="016D18E2" w14:textId="090D581F" w:rsidR="009B7F15" w:rsidRPr="003D3FB5" w:rsidRDefault="009B7F15" w:rsidP="008543E0">
      <w:pPr>
        <w:spacing w:line="276" w:lineRule="auto"/>
        <w:jc w:val="both"/>
        <w:rPr>
          <w:rFonts w:ascii="Abadi" w:hAnsi="Abadi" w:cs="Arial"/>
        </w:rPr>
      </w:pPr>
      <w:r w:rsidRPr="003D3FB5">
        <w:rPr>
          <w:rFonts w:ascii="Abadi" w:hAnsi="Abadi" w:cs="Arial"/>
          <w:noProof/>
        </w:rPr>
        <w:drawing>
          <wp:inline distT="0" distB="0" distL="0" distR="0" wp14:anchorId="4FDCA035" wp14:editId="196492B2">
            <wp:extent cx="5437121" cy="1968634"/>
            <wp:effectExtent l="0" t="0" r="0" b="0"/>
            <wp:docPr id="2" name="Imagen 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43841" cy="197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A457F" w14:textId="5F1E9282" w:rsidR="00CE39C9" w:rsidRPr="003D3FB5" w:rsidRDefault="00CE39C9" w:rsidP="008543E0">
      <w:pPr>
        <w:spacing w:line="276" w:lineRule="auto"/>
        <w:jc w:val="both"/>
        <w:rPr>
          <w:rFonts w:ascii="Abadi" w:hAnsi="Abadi" w:cs="Arial"/>
        </w:rPr>
      </w:pPr>
      <w:r w:rsidRPr="003D3FB5">
        <w:rPr>
          <w:rFonts w:ascii="Abadi" w:hAnsi="Abadi" w:cs="Arial"/>
          <w:b/>
          <w:bCs/>
          <w:u w:val="single"/>
        </w:rPr>
        <w:t>Misión</w:t>
      </w:r>
    </w:p>
    <w:p w14:paraId="70B27835" w14:textId="77777777" w:rsidR="006D5C23" w:rsidRPr="003D3FB5" w:rsidRDefault="006D5C23" w:rsidP="008543E0">
      <w:pPr>
        <w:spacing w:line="276" w:lineRule="auto"/>
        <w:jc w:val="both"/>
        <w:rPr>
          <w:rFonts w:ascii="Abadi" w:hAnsi="Abadi" w:cs="Arial"/>
        </w:rPr>
      </w:pPr>
      <w:r w:rsidRPr="003D3FB5">
        <w:rPr>
          <w:rFonts w:ascii="Abadi" w:hAnsi="Abadi" w:cs="Arial"/>
        </w:rPr>
        <w:t xml:space="preserve">Brindar apoyo al oficial de Cumplimiento en la adopción y cumplimiento de políticas y procedimientos necesarios para el buen funcionamiento del Sistema de Prevención de LA/FT. </w:t>
      </w:r>
    </w:p>
    <w:p w14:paraId="4FBA6EAB" w14:textId="4CD3B423" w:rsidR="00CE39C9" w:rsidRPr="003D3FB5" w:rsidRDefault="00CE39C9" w:rsidP="008543E0">
      <w:pPr>
        <w:spacing w:line="276" w:lineRule="auto"/>
        <w:jc w:val="both"/>
        <w:rPr>
          <w:rFonts w:ascii="Abadi" w:hAnsi="Abadi" w:cs="Arial"/>
        </w:rPr>
      </w:pPr>
    </w:p>
    <w:p w14:paraId="2E90173A" w14:textId="3CF166E8" w:rsidR="006272E1" w:rsidRPr="003D3FB5" w:rsidRDefault="006272E1" w:rsidP="008543E0">
      <w:pPr>
        <w:spacing w:line="276" w:lineRule="auto"/>
        <w:jc w:val="both"/>
        <w:rPr>
          <w:rFonts w:ascii="Abadi" w:hAnsi="Abadi" w:cs="Arial"/>
        </w:rPr>
      </w:pPr>
      <w:r w:rsidRPr="003D3FB5">
        <w:rPr>
          <w:rFonts w:ascii="Abadi" w:hAnsi="Abadi" w:cs="Arial"/>
        </w:rPr>
        <w:lastRenderedPageBreak/>
        <w:t xml:space="preserve">       </w:t>
      </w:r>
      <w:r w:rsidRPr="003D3FB5">
        <w:rPr>
          <w:rFonts w:ascii="Abadi" w:hAnsi="Abadi" w:cs="Arial"/>
          <w:noProof/>
        </w:rPr>
        <w:drawing>
          <wp:inline distT="0" distB="0" distL="0" distR="0" wp14:anchorId="3EF30FE8" wp14:editId="33A76F7A">
            <wp:extent cx="4702992" cy="2880087"/>
            <wp:effectExtent l="0" t="0" r="2540" b="0"/>
            <wp:docPr id="10" name="Imagen 10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Tabl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18644" cy="2889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B1372" w14:textId="46CF91D9" w:rsidR="00CE39C9" w:rsidRPr="003D3FB5" w:rsidRDefault="00CE39C9" w:rsidP="008543E0">
      <w:pPr>
        <w:spacing w:line="276" w:lineRule="auto"/>
        <w:jc w:val="both"/>
        <w:rPr>
          <w:rFonts w:ascii="Abadi" w:hAnsi="Abadi" w:cs="Arial"/>
          <w:b/>
          <w:bCs/>
          <w:u w:val="single"/>
        </w:rPr>
      </w:pPr>
      <w:r w:rsidRPr="003D3FB5">
        <w:rPr>
          <w:rFonts w:ascii="Abadi" w:hAnsi="Abadi" w:cs="Arial"/>
          <w:b/>
          <w:bCs/>
          <w:u w:val="single"/>
        </w:rPr>
        <w:t>Misión</w:t>
      </w:r>
    </w:p>
    <w:p w14:paraId="73A78DDF" w14:textId="6C84728C" w:rsidR="006272E1" w:rsidRPr="003D3FB5" w:rsidRDefault="006D5C23" w:rsidP="008543E0">
      <w:pPr>
        <w:spacing w:line="276" w:lineRule="auto"/>
        <w:jc w:val="both"/>
        <w:rPr>
          <w:rFonts w:ascii="Abadi" w:hAnsi="Abadi" w:cs="Arial"/>
        </w:rPr>
      </w:pPr>
      <w:r w:rsidRPr="003D3FB5">
        <w:rPr>
          <w:rFonts w:ascii="Abadi" w:hAnsi="Abadi" w:cs="Arial"/>
        </w:rPr>
        <w:t xml:space="preserve">Tomar conocimiento y aprobar las decisiones que, dentro del marco del Proceso de Gestión de Riesgos Tecnológicos, definan el tratamiento integral de los riesgos presentados en lo </w:t>
      </w:r>
      <w:r w:rsidR="00E35CC5" w:rsidRPr="003D3FB5">
        <w:rPr>
          <w:rFonts w:ascii="Abadi" w:hAnsi="Abadi" w:cs="Arial"/>
        </w:rPr>
        <w:t>que,</w:t>
      </w:r>
      <w:r w:rsidRPr="003D3FB5">
        <w:rPr>
          <w:rFonts w:ascii="Abadi" w:hAnsi="Abadi" w:cs="Arial"/>
        </w:rPr>
        <w:t xml:space="preserve"> a clasificación, evaluación, determinación de la exposición, definición de la estrategia de mitigación o eliminación, y plan de regularización se refiere.</w:t>
      </w:r>
    </w:p>
    <w:p w14:paraId="50CBB332" w14:textId="57A3559F" w:rsidR="009B7F15" w:rsidRPr="003D3FB5" w:rsidRDefault="006272E1" w:rsidP="008543E0">
      <w:pPr>
        <w:spacing w:line="276" w:lineRule="auto"/>
        <w:jc w:val="both"/>
        <w:rPr>
          <w:rFonts w:ascii="Abadi" w:hAnsi="Abadi" w:cs="Arial"/>
          <w:noProof/>
        </w:rPr>
      </w:pPr>
      <w:r w:rsidRPr="003D3FB5">
        <w:rPr>
          <w:rFonts w:ascii="Abadi" w:hAnsi="Abadi" w:cs="Arial"/>
          <w:noProof/>
        </w:rPr>
        <w:t xml:space="preserve">    </w:t>
      </w:r>
      <w:r w:rsidR="009B7F15" w:rsidRPr="003D3FB5">
        <w:rPr>
          <w:rFonts w:ascii="Abadi" w:hAnsi="Abadi" w:cs="Arial"/>
          <w:noProof/>
        </w:rPr>
        <w:drawing>
          <wp:inline distT="0" distB="0" distL="0" distR="0" wp14:anchorId="5BB2A9D2" wp14:editId="515E1300">
            <wp:extent cx="4725313" cy="2628415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50112" cy="2642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F7A0F" w14:textId="77777777" w:rsidR="00CE39C9" w:rsidRPr="003D3FB5" w:rsidRDefault="00CE39C9" w:rsidP="008543E0">
      <w:pPr>
        <w:spacing w:line="276" w:lineRule="auto"/>
        <w:jc w:val="both"/>
        <w:rPr>
          <w:rFonts w:ascii="Abadi" w:hAnsi="Abadi" w:cs="Arial"/>
        </w:rPr>
      </w:pPr>
      <w:r w:rsidRPr="003D3FB5">
        <w:rPr>
          <w:rFonts w:ascii="Abadi" w:hAnsi="Abadi" w:cs="Arial"/>
          <w:b/>
          <w:bCs/>
          <w:u w:val="single"/>
        </w:rPr>
        <w:t>Misión</w:t>
      </w:r>
    </w:p>
    <w:p w14:paraId="057C065B" w14:textId="2446F45B" w:rsidR="006D5C23" w:rsidRPr="003D3FB5" w:rsidRDefault="006D5C23" w:rsidP="008543E0">
      <w:pPr>
        <w:spacing w:line="276" w:lineRule="auto"/>
        <w:jc w:val="both"/>
        <w:rPr>
          <w:rFonts w:ascii="Abadi" w:hAnsi="Abadi" w:cs="Arial"/>
        </w:rPr>
      </w:pPr>
      <w:r w:rsidRPr="003D3FB5">
        <w:rPr>
          <w:rFonts w:ascii="Abadi" w:hAnsi="Abadi" w:cs="Arial"/>
        </w:rPr>
        <w:t xml:space="preserve">Proponer las políticas referentes a la administración global de los activos y pasivos de la Entidad, y a la gestión del riesgo de mercado, liquidez, y tasa de interés, así como monitorear la aplicación de </w:t>
      </w:r>
      <w:r w:rsidR="000F5856" w:rsidRPr="003D3FB5">
        <w:rPr>
          <w:rFonts w:ascii="Abadi" w:hAnsi="Abadi" w:cs="Arial"/>
        </w:rPr>
        <w:t>estas</w:t>
      </w:r>
      <w:r w:rsidRPr="003D3FB5">
        <w:rPr>
          <w:rFonts w:ascii="Abadi" w:hAnsi="Abadi" w:cs="Arial"/>
        </w:rPr>
        <w:t xml:space="preserve">. </w:t>
      </w:r>
    </w:p>
    <w:p w14:paraId="020C9386" w14:textId="77777777" w:rsidR="006D5C23" w:rsidRPr="003D3FB5" w:rsidRDefault="006D5C23" w:rsidP="008543E0">
      <w:pPr>
        <w:spacing w:line="276" w:lineRule="auto"/>
        <w:jc w:val="both"/>
        <w:rPr>
          <w:rFonts w:ascii="Abadi" w:hAnsi="Abadi" w:cs="Arial"/>
        </w:rPr>
      </w:pPr>
      <w:r w:rsidRPr="003D3FB5">
        <w:rPr>
          <w:rFonts w:ascii="Abadi" w:hAnsi="Abadi" w:cs="Arial"/>
        </w:rPr>
        <w:t xml:space="preserve">Definir las acciones para el desarrollo e implementación de la estrategia de titulización que adopte la organización, así como del seguimiento de </w:t>
      </w:r>
      <w:proofErr w:type="gramStart"/>
      <w:r w:rsidRPr="003D3FB5">
        <w:rPr>
          <w:rFonts w:ascii="Abadi" w:hAnsi="Abadi" w:cs="Arial"/>
        </w:rPr>
        <w:t>la misma</w:t>
      </w:r>
      <w:proofErr w:type="gramEnd"/>
      <w:r w:rsidRPr="003D3FB5">
        <w:rPr>
          <w:rFonts w:ascii="Abadi" w:hAnsi="Abadi" w:cs="Arial"/>
        </w:rPr>
        <w:t>.</w:t>
      </w:r>
    </w:p>
    <w:p w14:paraId="3DB00B69" w14:textId="36FDFEE9" w:rsidR="0039295D" w:rsidRDefault="009B7F15" w:rsidP="008543E0">
      <w:pPr>
        <w:spacing w:line="276" w:lineRule="auto"/>
        <w:jc w:val="both"/>
        <w:rPr>
          <w:rFonts w:ascii="Abadi" w:hAnsi="Abadi" w:cs="Arial"/>
          <w:b/>
          <w:bCs/>
          <w:u w:val="single"/>
        </w:rPr>
      </w:pPr>
      <w:r w:rsidRPr="003D3FB5">
        <w:rPr>
          <w:rFonts w:ascii="Abadi" w:hAnsi="Abadi" w:cs="Arial"/>
        </w:rPr>
        <w:t xml:space="preserve">   </w:t>
      </w:r>
      <w:r w:rsidR="007068B2">
        <w:rPr>
          <w:noProof/>
        </w:rPr>
        <w:drawing>
          <wp:inline distT="0" distB="0" distL="0" distR="0" wp14:anchorId="52542B96" wp14:editId="1797D61E">
            <wp:extent cx="5612130" cy="1403350"/>
            <wp:effectExtent l="0" t="0" r="7620" b="6350"/>
            <wp:docPr id="28935177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351774" name="Imagen 1" descr="Tabla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47B7C" w14:textId="0317A8B6" w:rsidR="006D5C23" w:rsidRPr="003D3FB5" w:rsidRDefault="00CE39C9" w:rsidP="003615ED">
      <w:pPr>
        <w:spacing w:line="276" w:lineRule="auto"/>
        <w:jc w:val="both"/>
        <w:rPr>
          <w:rFonts w:ascii="Abadi" w:hAnsi="Abadi" w:cs="Arial"/>
        </w:rPr>
      </w:pPr>
      <w:r w:rsidRPr="003D3FB5">
        <w:rPr>
          <w:rFonts w:ascii="Abadi" w:hAnsi="Abadi" w:cs="Arial"/>
          <w:b/>
          <w:bCs/>
          <w:u w:val="single"/>
        </w:rPr>
        <w:t>Misión</w:t>
      </w:r>
      <w:r w:rsidR="006D5C23" w:rsidRPr="003D3FB5">
        <w:rPr>
          <w:rFonts w:ascii="Abadi" w:hAnsi="Abadi" w:cs="Arial"/>
        </w:rPr>
        <w:t xml:space="preserve"> </w:t>
      </w:r>
    </w:p>
    <w:p w14:paraId="68EBBABF" w14:textId="2718EC78" w:rsidR="006D5C23" w:rsidRPr="003D3FB5" w:rsidRDefault="006D5C23" w:rsidP="003615ED">
      <w:pPr>
        <w:spacing w:line="276" w:lineRule="auto"/>
        <w:jc w:val="both"/>
        <w:rPr>
          <w:rFonts w:ascii="Abadi" w:hAnsi="Abadi" w:cs="Arial"/>
        </w:rPr>
      </w:pPr>
      <w:r w:rsidRPr="003D3FB5">
        <w:rPr>
          <w:rFonts w:ascii="Abadi" w:hAnsi="Abadi" w:cs="Arial"/>
        </w:rPr>
        <w:t xml:space="preserve">Aprobar las decisiones necesarias para que las áreas de Sistemas y Protección de Activos de la Información lleven a cabo sus funciones en lo que al Desarrollo, Mantenimiento y Operación </w:t>
      </w:r>
      <w:r w:rsidRPr="003D3FB5">
        <w:rPr>
          <w:rFonts w:ascii="Abadi" w:hAnsi="Abadi" w:cs="Arial"/>
        </w:rPr>
        <w:lastRenderedPageBreak/>
        <w:t>de los Sistemas e Infraestructura Tecnológica y de Telecomunicaciones del Banco se refiere, acorde a las necesidades del negocio y de las regulaciones bancarias vigentes, así como el análisis de los riesgos a que están expuestos dichos activos y las acciones que los eliminan o mitigan.</w:t>
      </w:r>
    </w:p>
    <w:p w14:paraId="3668205B" w14:textId="48BE8747" w:rsidR="006D5C23" w:rsidRPr="003D3FB5" w:rsidRDefault="006D5C23" w:rsidP="003615ED">
      <w:pPr>
        <w:spacing w:line="276" w:lineRule="auto"/>
        <w:jc w:val="both"/>
        <w:rPr>
          <w:rFonts w:ascii="Abadi" w:hAnsi="Abadi" w:cs="Arial"/>
        </w:rPr>
      </w:pPr>
      <w:r w:rsidRPr="003D3FB5">
        <w:rPr>
          <w:rFonts w:ascii="Abadi" w:hAnsi="Abadi" w:cs="Arial"/>
        </w:rPr>
        <w:t>Vigilar</w:t>
      </w:r>
      <w:r w:rsidR="003615ED">
        <w:rPr>
          <w:rFonts w:ascii="Abadi" w:hAnsi="Abadi" w:cs="Arial"/>
        </w:rPr>
        <w:t xml:space="preserve"> </w:t>
      </w:r>
      <w:r w:rsidRPr="003D3FB5">
        <w:rPr>
          <w:rFonts w:ascii="Abadi" w:hAnsi="Abadi" w:cs="Arial"/>
        </w:rPr>
        <w:t>el cumplimiento del Plan de Sistemas y la adecuada cobertura de los riesgos informáticos identificados.</w:t>
      </w:r>
    </w:p>
    <w:p w14:paraId="3905E6EB" w14:textId="77777777" w:rsidR="00EA188F" w:rsidRPr="003D3FB5" w:rsidRDefault="00EA188F" w:rsidP="003615ED">
      <w:pPr>
        <w:spacing w:line="276" w:lineRule="auto"/>
        <w:jc w:val="both"/>
        <w:rPr>
          <w:rFonts w:ascii="Abadi" w:hAnsi="Abadi" w:cs="Arial"/>
        </w:rPr>
      </w:pPr>
    </w:p>
    <w:p w14:paraId="05E8D30B" w14:textId="0A35F56D" w:rsidR="006272E1" w:rsidRPr="003D3FB5" w:rsidRDefault="006272E1" w:rsidP="003615ED">
      <w:pPr>
        <w:spacing w:line="276" w:lineRule="auto"/>
        <w:jc w:val="both"/>
        <w:rPr>
          <w:rFonts w:ascii="Abadi" w:hAnsi="Abadi" w:cs="Arial"/>
        </w:rPr>
      </w:pPr>
      <w:r w:rsidRPr="003D3FB5">
        <w:rPr>
          <w:rFonts w:ascii="Abadi" w:hAnsi="Abadi" w:cs="Arial"/>
          <w:noProof/>
        </w:rPr>
        <w:drawing>
          <wp:inline distT="0" distB="0" distL="0" distR="0" wp14:anchorId="6CA60A16" wp14:editId="22CDFACF">
            <wp:extent cx="5185251" cy="3895650"/>
            <wp:effectExtent l="0" t="0" r="0" b="0"/>
            <wp:docPr id="17" name="Imagen 17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Tabla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98845" cy="3905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06C46" w14:textId="56C119DE" w:rsidR="00CE39C9" w:rsidRPr="003D3FB5" w:rsidRDefault="00CE39C9" w:rsidP="003615ED">
      <w:pPr>
        <w:spacing w:line="276" w:lineRule="auto"/>
        <w:jc w:val="both"/>
        <w:rPr>
          <w:rFonts w:ascii="Abadi" w:hAnsi="Abadi" w:cs="Arial"/>
          <w:b/>
          <w:bCs/>
          <w:noProof/>
          <w:u w:val="single"/>
        </w:rPr>
      </w:pPr>
      <w:r w:rsidRPr="003D3FB5">
        <w:rPr>
          <w:rFonts w:ascii="Abadi" w:hAnsi="Abadi" w:cs="Arial"/>
          <w:b/>
          <w:bCs/>
          <w:noProof/>
          <w:u w:val="single"/>
        </w:rPr>
        <w:t>Misi</w:t>
      </w:r>
      <w:r w:rsidR="00E566DA" w:rsidRPr="003D3FB5">
        <w:rPr>
          <w:rFonts w:ascii="Abadi" w:hAnsi="Abadi" w:cs="Arial"/>
          <w:b/>
          <w:bCs/>
          <w:noProof/>
          <w:u w:val="single"/>
        </w:rPr>
        <w:t>ó</w:t>
      </w:r>
      <w:r w:rsidRPr="003D3FB5">
        <w:rPr>
          <w:rFonts w:ascii="Abadi" w:hAnsi="Abadi" w:cs="Arial"/>
          <w:b/>
          <w:bCs/>
          <w:noProof/>
          <w:u w:val="single"/>
        </w:rPr>
        <w:t>n</w:t>
      </w:r>
    </w:p>
    <w:p w14:paraId="39C93F8E" w14:textId="77777777" w:rsidR="006D5C23" w:rsidRPr="003D3FB5" w:rsidRDefault="006D5C23" w:rsidP="003615ED">
      <w:pPr>
        <w:spacing w:before="120" w:after="120" w:line="276" w:lineRule="auto"/>
        <w:jc w:val="both"/>
        <w:rPr>
          <w:rFonts w:ascii="Abadi" w:hAnsi="Abadi" w:cs="Arial"/>
        </w:rPr>
      </w:pPr>
      <w:bookmarkStart w:id="0" w:name="_Toc360718464"/>
      <w:r w:rsidRPr="003D3FB5">
        <w:rPr>
          <w:rFonts w:ascii="Abadi" w:hAnsi="Abadi" w:cs="Arial"/>
        </w:rPr>
        <w:t>Vigilar el cumplimiento de las políticas que en materia riesgos haya aprobado el Directorio</w:t>
      </w:r>
      <w:bookmarkEnd w:id="0"/>
      <w:r w:rsidRPr="003D3FB5">
        <w:rPr>
          <w:rFonts w:ascii="Abadi" w:hAnsi="Abadi" w:cs="Arial"/>
        </w:rPr>
        <w:t>, asegurando la existencia de un enfoque integral de medición y gestión de riesgos.</w:t>
      </w:r>
    </w:p>
    <w:p w14:paraId="78980E03" w14:textId="77777777" w:rsidR="006D5C23" w:rsidRPr="003D3FB5" w:rsidRDefault="006D5C23" w:rsidP="003615ED">
      <w:pPr>
        <w:spacing w:before="120" w:after="120" w:line="276" w:lineRule="auto"/>
        <w:jc w:val="both"/>
        <w:rPr>
          <w:rFonts w:ascii="Abadi" w:hAnsi="Abadi" w:cs="Arial"/>
        </w:rPr>
      </w:pPr>
      <w:r w:rsidRPr="003D3FB5">
        <w:rPr>
          <w:rFonts w:ascii="Abadi" w:hAnsi="Abadi" w:cs="Arial"/>
        </w:rPr>
        <w:t>Establecer el escenario macroeconómico base sobre el que se realizará la prueba de tensión, así como los escenarios de tensión o “estresados”.</w:t>
      </w:r>
    </w:p>
    <w:p w14:paraId="7C5E8AB6" w14:textId="77777777" w:rsidR="006D5C23" w:rsidRPr="003D3FB5" w:rsidRDefault="006D5C23" w:rsidP="003615ED">
      <w:pPr>
        <w:spacing w:before="120" w:after="120" w:line="276" w:lineRule="auto"/>
        <w:jc w:val="both"/>
        <w:rPr>
          <w:rFonts w:ascii="Abadi" w:hAnsi="Abadi" w:cs="Arial"/>
        </w:rPr>
      </w:pPr>
      <w:r w:rsidRPr="003D3FB5">
        <w:rPr>
          <w:rFonts w:ascii="Abadi" w:hAnsi="Abadi" w:cs="Arial"/>
        </w:rPr>
        <w:t>Determinar los valores que asumirán las variables y factores de riesgo proyectados para cada uno de los escenarios (base y estresados).</w:t>
      </w:r>
    </w:p>
    <w:p w14:paraId="0678F11D" w14:textId="2904E62D" w:rsidR="00CE39C9" w:rsidRPr="003D3FB5" w:rsidRDefault="006C7D1C" w:rsidP="003615ED">
      <w:pPr>
        <w:spacing w:line="276" w:lineRule="auto"/>
        <w:jc w:val="both"/>
        <w:rPr>
          <w:rFonts w:ascii="Abadi" w:hAnsi="Abadi" w:cs="Arial"/>
        </w:rPr>
      </w:pPr>
      <w:r>
        <w:rPr>
          <w:noProof/>
        </w:rPr>
        <w:drawing>
          <wp:inline distT="0" distB="0" distL="0" distR="0" wp14:anchorId="3BFF1D7F" wp14:editId="75C9DAC3">
            <wp:extent cx="5612130" cy="1765300"/>
            <wp:effectExtent l="0" t="0" r="7620" b="6350"/>
            <wp:docPr id="58377431" name="Imagen 5837743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7431" name="Imagen 58377431" descr="Tabla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80BF4" w14:textId="77777777" w:rsidR="0039295D" w:rsidRDefault="0039295D" w:rsidP="003615ED">
      <w:pPr>
        <w:spacing w:line="276" w:lineRule="auto"/>
        <w:jc w:val="both"/>
        <w:rPr>
          <w:rFonts w:ascii="Abadi" w:hAnsi="Abadi" w:cs="Arial"/>
          <w:b/>
          <w:bCs/>
          <w:noProof/>
          <w:u w:val="single"/>
        </w:rPr>
      </w:pPr>
    </w:p>
    <w:p w14:paraId="15C74A9C" w14:textId="1985F015" w:rsidR="0039295D" w:rsidRDefault="00EA3803" w:rsidP="003615ED">
      <w:pPr>
        <w:spacing w:line="276" w:lineRule="auto"/>
        <w:jc w:val="both"/>
        <w:rPr>
          <w:rFonts w:ascii="Abadi" w:hAnsi="Abadi" w:cs="Arial"/>
          <w:b/>
          <w:bCs/>
          <w:noProof/>
          <w:u w:val="single"/>
        </w:rPr>
      </w:pPr>
      <w:r w:rsidRPr="003D3FB5">
        <w:rPr>
          <w:rFonts w:ascii="Abadi" w:hAnsi="Abadi" w:cs="Arial"/>
          <w:b/>
          <w:bCs/>
          <w:noProof/>
          <w:u w:val="single"/>
        </w:rPr>
        <w:t>Misi</w:t>
      </w:r>
      <w:r w:rsidR="00B1490E" w:rsidRPr="003D3FB5">
        <w:rPr>
          <w:rFonts w:ascii="Abadi" w:hAnsi="Abadi" w:cs="Arial"/>
          <w:b/>
          <w:bCs/>
          <w:noProof/>
          <w:u w:val="single"/>
        </w:rPr>
        <w:t>ó</w:t>
      </w:r>
      <w:r w:rsidRPr="003D3FB5">
        <w:rPr>
          <w:rFonts w:ascii="Abadi" w:hAnsi="Abadi" w:cs="Arial"/>
          <w:b/>
          <w:bCs/>
          <w:noProof/>
          <w:u w:val="single"/>
        </w:rPr>
        <w:t>n</w:t>
      </w:r>
      <w:r w:rsidR="0039295D">
        <w:rPr>
          <w:rFonts w:ascii="Abadi" w:hAnsi="Abadi" w:cs="Arial"/>
          <w:b/>
          <w:bCs/>
          <w:noProof/>
          <w:u w:val="single"/>
        </w:rPr>
        <w:t xml:space="preserve"> </w:t>
      </w:r>
    </w:p>
    <w:p w14:paraId="1593EF02" w14:textId="68A179B7" w:rsidR="006D5C23" w:rsidRPr="003D3FB5" w:rsidRDefault="006D5C23" w:rsidP="003615ED">
      <w:pPr>
        <w:spacing w:line="276" w:lineRule="auto"/>
        <w:jc w:val="both"/>
        <w:rPr>
          <w:rFonts w:ascii="Abadi" w:hAnsi="Abadi" w:cs="Arial"/>
        </w:rPr>
      </w:pPr>
      <w:r w:rsidRPr="003D3FB5">
        <w:rPr>
          <w:rFonts w:ascii="Abadi" w:hAnsi="Abadi" w:cs="Arial"/>
        </w:rPr>
        <w:t>Vigilar el cumplimiento de la Política de Riesgo Reputacional.</w:t>
      </w:r>
    </w:p>
    <w:p w14:paraId="59892064" w14:textId="77777777" w:rsidR="00EA188F" w:rsidRPr="003D3FB5" w:rsidRDefault="00EA188F" w:rsidP="003615ED">
      <w:pPr>
        <w:spacing w:line="276" w:lineRule="auto"/>
        <w:jc w:val="both"/>
        <w:rPr>
          <w:rFonts w:ascii="Abadi" w:hAnsi="Abadi" w:cs="Arial"/>
          <w:b/>
          <w:bCs/>
          <w:noProof/>
          <w:u w:val="single"/>
        </w:rPr>
      </w:pPr>
    </w:p>
    <w:p w14:paraId="07AEAA16" w14:textId="23ED9CD1" w:rsidR="009B7F15" w:rsidRPr="003D3FB5" w:rsidRDefault="007068B2" w:rsidP="003615ED">
      <w:pPr>
        <w:spacing w:line="276" w:lineRule="auto"/>
        <w:jc w:val="both"/>
        <w:rPr>
          <w:rFonts w:ascii="Abadi" w:hAnsi="Abadi" w:cs="Arial"/>
          <w:noProof/>
        </w:rPr>
      </w:pPr>
      <w:r>
        <w:rPr>
          <w:noProof/>
        </w:rPr>
        <w:lastRenderedPageBreak/>
        <w:drawing>
          <wp:inline distT="0" distB="0" distL="0" distR="0" wp14:anchorId="6DA5CC00" wp14:editId="7666EB36">
            <wp:extent cx="5165090" cy="1524000"/>
            <wp:effectExtent l="0" t="0" r="0" b="0"/>
            <wp:docPr id="67910532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105324" name="Imagen 1" descr="Tabla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70286" cy="1525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C4810" w14:textId="48AB929A" w:rsidR="00EA3803" w:rsidRPr="003D3FB5" w:rsidRDefault="00EA3803" w:rsidP="003615ED">
      <w:pPr>
        <w:spacing w:line="276" w:lineRule="auto"/>
        <w:jc w:val="both"/>
        <w:rPr>
          <w:rFonts w:ascii="Abadi" w:hAnsi="Abadi" w:cs="Arial"/>
          <w:b/>
          <w:bCs/>
          <w:noProof/>
          <w:u w:val="single"/>
        </w:rPr>
      </w:pPr>
      <w:r w:rsidRPr="003D3FB5">
        <w:rPr>
          <w:rFonts w:ascii="Abadi" w:hAnsi="Abadi" w:cs="Arial"/>
          <w:b/>
          <w:bCs/>
          <w:noProof/>
          <w:u w:val="single"/>
        </w:rPr>
        <w:t>Misi</w:t>
      </w:r>
      <w:r w:rsidR="00B1490E" w:rsidRPr="003D3FB5">
        <w:rPr>
          <w:rFonts w:ascii="Abadi" w:hAnsi="Abadi" w:cs="Arial"/>
          <w:b/>
          <w:bCs/>
          <w:noProof/>
          <w:u w:val="single"/>
        </w:rPr>
        <w:t>ó</w:t>
      </w:r>
      <w:r w:rsidRPr="003D3FB5">
        <w:rPr>
          <w:rFonts w:ascii="Abadi" w:hAnsi="Abadi" w:cs="Arial"/>
          <w:b/>
          <w:bCs/>
          <w:noProof/>
          <w:u w:val="single"/>
        </w:rPr>
        <w:t>n</w:t>
      </w:r>
    </w:p>
    <w:p w14:paraId="1F8F036D" w14:textId="77777777" w:rsidR="007068B2" w:rsidRDefault="007068B2" w:rsidP="003615E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Vigilar el cumplimiento de la Política de Riesgo no Financiero.</w:t>
      </w:r>
    </w:p>
    <w:p w14:paraId="0D6945D8" w14:textId="676EC52B" w:rsidR="009B7F15" w:rsidRPr="003D3FB5" w:rsidRDefault="009B7F15" w:rsidP="003615ED">
      <w:pPr>
        <w:spacing w:line="276" w:lineRule="auto"/>
        <w:jc w:val="both"/>
        <w:rPr>
          <w:rFonts w:ascii="Abadi" w:hAnsi="Abadi" w:cs="Arial"/>
        </w:rPr>
      </w:pPr>
      <w:r w:rsidRPr="003D3FB5">
        <w:rPr>
          <w:rFonts w:ascii="Abadi" w:hAnsi="Abadi" w:cs="Arial"/>
          <w:noProof/>
        </w:rPr>
        <w:drawing>
          <wp:inline distT="0" distB="0" distL="0" distR="0" wp14:anchorId="0573FE33" wp14:editId="7DAC1E4B">
            <wp:extent cx="5546630" cy="1980510"/>
            <wp:effectExtent l="0" t="0" r="0" b="1270"/>
            <wp:docPr id="6" name="Imagen 6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Tabla&#10;&#10;Descripción generada automáticament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64119" cy="198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C4ED3" w14:textId="6F05A674" w:rsidR="00EA3803" w:rsidRPr="003D3FB5" w:rsidRDefault="00EA3803" w:rsidP="003615ED">
      <w:pPr>
        <w:spacing w:line="276" w:lineRule="auto"/>
        <w:jc w:val="both"/>
        <w:rPr>
          <w:rFonts w:ascii="Abadi" w:hAnsi="Abadi" w:cs="Arial"/>
          <w:b/>
          <w:bCs/>
          <w:u w:val="single"/>
        </w:rPr>
      </w:pPr>
      <w:r w:rsidRPr="003D3FB5">
        <w:rPr>
          <w:rFonts w:ascii="Abadi" w:hAnsi="Abadi" w:cs="Arial"/>
          <w:b/>
          <w:bCs/>
          <w:u w:val="single"/>
        </w:rPr>
        <w:t>Misión</w:t>
      </w:r>
    </w:p>
    <w:p w14:paraId="04E1952F" w14:textId="77777777" w:rsidR="00A63684" w:rsidRDefault="00A63684" w:rsidP="003615ED">
      <w:pPr>
        <w:spacing w:line="276" w:lineRule="auto"/>
        <w:jc w:val="both"/>
        <w:rPr>
          <w:rFonts w:ascii="Abadi" w:hAnsi="Abadi" w:cs="Arial"/>
        </w:rPr>
      </w:pPr>
      <w:r w:rsidRPr="003D3FB5">
        <w:rPr>
          <w:rFonts w:ascii="Abadi" w:hAnsi="Abadi" w:cs="Arial"/>
        </w:rPr>
        <w:t xml:space="preserve">Es el responsable de la interpretación, implementación y aplicación del </w:t>
      </w:r>
      <w:hyperlink r:id="rId19" w:history="1">
        <w:r w:rsidRPr="003D3FB5">
          <w:rPr>
            <w:rFonts w:ascii="Abadi" w:hAnsi="Abadi" w:cs="Arial"/>
          </w:rPr>
          <w:t>Código de Ética</w:t>
        </w:r>
      </w:hyperlink>
      <w:r w:rsidRPr="003D3FB5">
        <w:rPr>
          <w:rFonts w:ascii="Abadi" w:hAnsi="Abadi" w:cs="Arial"/>
        </w:rPr>
        <w:t xml:space="preserve"> del banco y puede actuar por iniciativa propia o a solicitud de un empleado del Banco.</w:t>
      </w:r>
    </w:p>
    <w:p w14:paraId="0D9D5844" w14:textId="77777777" w:rsidR="00842BC9" w:rsidRPr="003D3FB5" w:rsidRDefault="00842BC9" w:rsidP="003615ED">
      <w:pPr>
        <w:spacing w:line="276" w:lineRule="auto"/>
        <w:jc w:val="both"/>
        <w:rPr>
          <w:rFonts w:ascii="Abadi" w:hAnsi="Abadi" w:cs="Arial"/>
        </w:rPr>
      </w:pPr>
    </w:p>
    <w:p w14:paraId="69D4D27B" w14:textId="1061263E" w:rsidR="009B7F15" w:rsidRPr="003D3FB5" w:rsidRDefault="000C6ECC" w:rsidP="003615ED">
      <w:pPr>
        <w:spacing w:line="276" w:lineRule="auto"/>
        <w:jc w:val="both"/>
        <w:rPr>
          <w:rFonts w:ascii="Abadi" w:hAnsi="Abadi" w:cs="Arial"/>
          <w:noProof/>
        </w:rPr>
      </w:pPr>
      <w:r w:rsidRPr="003D3FB5">
        <w:rPr>
          <w:rFonts w:ascii="Abadi" w:hAnsi="Abadi" w:cs="Arial"/>
          <w:noProof/>
        </w:rPr>
        <w:drawing>
          <wp:inline distT="0" distB="0" distL="0" distR="0" wp14:anchorId="7A04C3D4" wp14:editId="70E6C143">
            <wp:extent cx="5004561" cy="2985351"/>
            <wp:effectExtent l="0" t="0" r="5715" b="5715"/>
            <wp:docPr id="46" name="Imagen 46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n 46" descr="Tabla&#10;&#10;Descripción generada automáticament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38321" cy="3005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3C4A3" w14:textId="77777777" w:rsidR="00842BC9" w:rsidRDefault="00842BC9" w:rsidP="003615ED">
      <w:pPr>
        <w:spacing w:line="276" w:lineRule="auto"/>
        <w:jc w:val="both"/>
        <w:rPr>
          <w:rFonts w:ascii="Abadi" w:hAnsi="Abadi" w:cs="Arial"/>
          <w:b/>
          <w:bCs/>
          <w:noProof/>
          <w:u w:val="single"/>
        </w:rPr>
      </w:pPr>
    </w:p>
    <w:p w14:paraId="5C3A8722" w14:textId="77777777" w:rsidR="00842BC9" w:rsidRDefault="00842BC9" w:rsidP="003615ED">
      <w:pPr>
        <w:spacing w:line="276" w:lineRule="auto"/>
        <w:jc w:val="both"/>
        <w:rPr>
          <w:rFonts w:ascii="Abadi" w:hAnsi="Abadi" w:cs="Arial"/>
          <w:b/>
          <w:bCs/>
          <w:noProof/>
          <w:u w:val="single"/>
        </w:rPr>
      </w:pPr>
    </w:p>
    <w:p w14:paraId="7A69D00E" w14:textId="77777777" w:rsidR="00842BC9" w:rsidRPr="003D3FB5" w:rsidRDefault="00842BC9" w:rsidP="003615ED">
      <w:pPr>
        <w:spacing w:line="276" w:lineRule="auto"/>
        <w:jc w:val="both"/>
        <w:rPr>
          <w:rFonts w:ascii="Abadi" w:hAnsi="Abadi" w:cs="Arial"/>
          <w:b/>
          <w:bCs/>
          <w:u w:val="single"/>
        </w:rPr>
      </w:pPr>
      <w:r w:rsidRPr="003D3FB5">
        <w:rPr>
          <w:rFonts w:ascii="Abadi" w:hAnsi="Abadi" w:cs="Arial"/>
          <w:b/>
          <w:bCs/>
          <w:u w:val="single"/>
        </w:rPr>
        <w:t>Misión</w:t>
      </w:r>
    </w:p>
    <w:p w14:paraId="25B1C06E" w14:textId="77777777" w:rsidR="00A63684" w:rsidRPr="003D3FB5" w:rsidRDefault="00A63684" w:rsidP="003615ED">
      <w:pPr>
        <w:pStyle w:val="Prrafodelista"/>
        <w:numPr>
          <w:ilvl w:val="0"/>
          <w:numId w:val="2"/>
        </w:numPr>
        <w:spacing w:before="100" w:beforeAutospacing="1" w:after="120" w:line="276" w:lineRule="auto"/>
        <w:ind w:left="426" w:hanging="284"/>
        <w:contextualSpacing w:val="0"/>
        <w:jc w:val="both"/>
        <w:rPr>
          <w:rFonts w:ascii="Abadi" w:hAnsi="Abadi" w:cs="Arial"/>
          <w:sz w:val="22"/>
          <w:szCs w:val="22"/>
          <w:lang w:val="es-AR"/>
        </w:rPr>
      </w:pPr>
      <w:r w:rsidRPr="003D3FB5">
        <w:rPr>
          <w:rFonts w:ascii="Abadi" w:hAnsi="Abadi" w:cs="Arial"/>
          <w:sz w:val="22"/>
          <w:szCs w:val="22"/>
          <w:lang w:val="es-AR"/>
        </w:rPr>
        <w:t>Evaluar y aprobar las facilidades crediticias y los límites de exposición crediticia para los clientes de los siguientes segmentos:</w:t>
      </w:r>
    </w:p>
    <w:p w14:paraId="2F2FFC40" w14:textId="6B922B3E" w:rsidR="00A63684" w:rsidRPr="003D3FB5" w:rsidRDefault="00A63684" w:rsidP="003615ED">
      <w:pPr>
        <w:pStyle w:val="Prrafodelista"/>
        <w:numPr>
          <w:ilvl w:val="0"/>
          <w:numId w:val="3"/>
        </w:numPr>
        <w:spacing w:before="120" w:after="100" w:afterAutospacing="1" w:line="276" w:lineRule="auto"/>
        <w:ind w:left="851" w:hanging="284"/>
        <w:contextualSpacing w:val="0"/>
        <w:jc w:val="both"/>
        <w:rPr>
          <w:rFonts w:ascii="Abadi" w:hAnsi="Abadi" w:cs="Arial"/>
          <w:sz w:val="22"/>
          <w:szCs w:val="22"/>
          <w:lang w:val="es-AR"/>
        </w:rPr>
      </w:pPr>
      <w:r w:rsidRPr="003D3FB5">
        <w:rPr>
          <w:rFonts w:ascii="Abadi" w:hAnsi="Abadi" w:cs="Arial"/>
          <w:i/>
          <w:sz w:val="22"/>
          <w:szCs w:val="22"/>
          <w:lang w:val="es-AR"/>
        </w:rPr>
        <w:t xml:space="preserve">Empresas </w:t>
      </w:r>
      <w:proofErr w:type="spellStart"/>
      <w:r w:rsidRPr="003D3FB5">
        <w:rPr>
          <w:rFonts w:ascii="Abadi" w:hAnsi="Abadi" w:cs="Arial"/>
          <w:i/>
          <w:sz w:val="22"/>
          <w:szCs w:val="22"/>
          <w:lang w:val="es-AR"/>
        </w:rPr>
        <w:t>Megras</w:t>
      </w:r>
      <w:proofErr w:type="spellEnd"/>
      <w:r w:rsidRPr="003D3FB5">
        <w:rPr>
          <w:rFonts w:ascii="Abadi" w:hAnsi="Abadi" w:cs="Arial"/>
          <w:sz w:val="22"/>
          <w:szCs w:val="22"/>
          <w:lang w:val="es-AR"/>
        </w:rPr>
        <w:t xml:space="preserve">: </w:t>
      </w:r>
    </w:p>
    <w:p w14:paraId="5EECF73E" w14:textId="6191E993" w:rsidR="00A63684" w:rsidRPr="003D3FB5" w:rsidRDefault="00A63684" w:rsidP="003615ED">
      <w:pPr>
        <w:pStyle w:val="Prrafodelista"/>
        <w:numPr>
          <w:ilvl w:val="0"/>
          <w:numId w:val="3"/>
        </w:numPr>
        <w:spacing w:before="100" w:beforeAutospacing="1" w:after="100" w:afterAutospacing="1" w:line="276" w:lineRule="auto"/>
        <w:ind w:left="851" w:hanging="284"/>
        <w:contextualSpacing w:val="0"/>
        <w:jc w:val="both"/>
        <w:rPr>
          <w:rFonts w:ascii="Abadi" w:hAnsi="Abadi" w:cs="Arial"/>
          <w:sz w:val="22"/>
          <w:szCs w:val="22"/>
          <w:lang w:val="es-AR"/>
        </w:rPr>
      </w:pPr>
      <w:r w:rsidRPr="003D3FB5">
        <w:rPr>
          <w:rFonts w:ascii="Abadi" w:hAnsi="Abadi" w:cs="Arial"/>
          <w:i/>
          <w:sz w:val="22"/>
          <w:szCs w:val="22"/>
          <w:lang w:val="es-AR"/>
        </w:rPr>
        <w:t>Negocios Corporativos e Institucionales</w:t>
      </w:r>
      <w:r w:rsidRPr="003D3FB5">
        <w:rPr>
          <w:rFonts w:ascii="Abadi" w:hAnsi="Abadi" w:cs="Arial"/>
          <w:sz w:val="22"/>
          <w:szCs w:val="22"/>
          <w:lang w:val="es-AR"/>
        </w:rPr>
        <w:t xml:space="preserve">: </w:t>
      </w:r>
    </w:p>
    <w:p w14:paraId="43D5F71D" w14:textId="77777777" w:rsidR="00A63684" w:rsidRPr="003D3FB5" w:rsidRDefault="00A63684" w:rsidP="003615ED">
      <w:pPr>
        <w:pStyle w:val="Prrafodelista"/>
        <w:numPr>
          <w:ilvl w:val="0"/>
          <w:numId w:val="3"/>
        </w:numPr>
        <w:spacing w:before="100" w:beforeAutospacing="1" w:after="100" w:afterAutospacing="1" w:line="276" w:lineRule="auto"/>
        <w:ind w:left="851" w:hanging="284"/>
        <w:contextualSpacing w:val="0"/>
        <w:jc w:val="both"/>
        <w:rPr>
          <w:rFonts w:ascii="Abadi" w:hAnsi="Abadi" w:cs="Arial"/>
          <w:i/>
          <w:sz w:val="22"/>
          <w:szCs w:val="22"/>
          <w:lang w:val="es-AR"/>
        </w:rPr>
      </w:pPr>
      <w:r w:rsidRPr="003D3FB5">
        <w:rPr>
          <w:rFonts w:ascii="Abadi" w:hAnsi="Abadi" w:cs="Arial"/>
          <w:i/>
          <w:sz w:val="22"/>
          <w:szCs w:val="22"/>
          <w:lang w:val="es-AR"/>
        </w:rPr>
        <w:t xml:space="preserve">Sector Público, </w:t>
      </w:r>
      <w:r w:rsidRPr="003D3FB5">
        <w:rPr>
          <w:rFonts w:ascii="Abadi" w:hAnsi="Abadi" w:cs="Arial"/>
          <w:sz w:val="22"/>
          <w:szCs w:val="22"/>
          <w:lang w:val="es-AR"/>
        </w:rPr>
        <w:t>incluidos todos sus organismos en forma directa o indirecta.</w:t>
      </w:r>
    </w:p>
    <w:p w14:paraId="0275FB77" w14:textId="77777777" w:rsidR="00A63684" w:rsidRPr="003D3FB5" w:rsidRDefault="00A63684" w:rsidP="003615ED">
      <w:pPr>
        <w:pStyle w:val="Prrafodelista"/>
        <w:numPr>
          <w:ilvl w:val="0"/>
          <w:numId w:val="3"/>
        </w:numPr>
        <w:spacing w:before="100" w:beforeAutospacing="1" w:after="100" w:afterAutospacing="1" w:line="276" w:lineRule="auto"/>
        <w:ind w:left="851" w:hanging="284"/>
        <w:contextualSpacing w:val="0"/>
        <w:jc w:val="both"/>
        <w:rPr>
          <w:rFonts w:ascii="Abadi" w:hAnsi="Abadi" w:cs="Arial"/>
          <w:sz w:val="22"/>
          <w:szCs w:val="22"/>
          <w:lang w:val="es-AR"/>
        </w:rPr>
      </w:pPr>
      <w:r w:rsidRPr="003D3FB5">
        <w:rPr>
          <w:rFonts w:ascii="Abadi" w:hAnsi="Abadi" w:cs="Arial"/>
          <w:i/>
          <w:sz w:val="22"/>
          <w:szCs w:val="22"/>
          <w:lang w:val="es-AR"/>
        </w:rPr>
        <w:t>Entidades Financieras</w:t>
      </w:r>
      <w:r w:rsidRPr="003D3FB5">
        <w:rPr>
          <w:rFonts w:ascii="Abadi" w:hAnsi="Abadi" w:cs="Arial"/>
          <w:sz w:val="22"/>
          <w:szCs w:val="22"/>
          <w:lang w:val="es-AR"/>
        </w:rPr>
        <w:t xml:space="preserve"> y ALYCS.</w:t>
      </w:r>
    </w:p>
    <w:p w14:paraId="033CB53D" w14:textId="77777777" w:rsidR="00A63684" w:rsidRPr="003D3FB5" w:rsidRDefault="00A63684" w:rsidP="003615ED">
      <w:pPr>
        <w:pStyle w:val="Prrafodelista"/>
        <w:numPr>
          <w:ilvl w:val="0"/>
          <w:numId w:val="2"/>
        </w:numPr>
        <w:spacing w:before="100" w:beforeAutospacing="1" w:after="100" w:afterAutospacing="1" w:line="276" w:lineRule="auto"/>
        <w:ind w:left="426" w:hanging="284"/>
        <w:contextualSpacing w:val="0"/>
        <w:jc w:val="both"/>
        <w:rPr>
          <w:rFonts w:ascii="Abadi" w:hAnsi="Abadi" w:cs="Arial"/>
          <w:sz w:val="22"/>
          <w:szCs w:val="22"/>
          <w:lang w:val="es-AR"/>
        </w:rPr>
      </w:pPr>
      <w:r w:rsidRPr="003D3FB5">
        <w:rPr>
          <w:rFonts w:ascii="Abadi" w:hAnsi="Abadi" w:cs="Arial"/>
          <w:sz w:val="22"/>
          <w:szCs w:val="22"/>
          <w:lang w:val="es-AR"/>
        </w:rPr>
        <w:lastRenderedPageBreak/>
        <w:t>Evaluar la estrategia de riesgo de crédito.</w:t>
      </w:r>
    </w:p>
    <w:p w14:paraId="4B0190B2" w14:textId="77777777" w:rsidR="00A63684" w:rsidRPr="003D3FB5" w:rsidRDefault="00A63684" w:rsidP="003615ED">
      <w:pPr>
        <w:pStyle w:val="Prrafodelista"/>
        <w:numPr>
          <w:ilvl w:val="0"/>
          <w:numId w:val="2"/>
        </w:numPr>
        <w:spacing w:before="100" w:beforeAutospacing="1" w:after="100" w:afterAutospacing="1" w:line="276" w:lineRule="auto"/>
        <w:ind w:left="426" w:hanging="284"/>
        <w:contextualSpacing w:val="0"/>
        <w:jc w:val="both"/>
        <w:rPr>
          <w:rFonts w:ascii="Abadi" w:hAnsi="Abadi" w:cs="Arial"/>
          <w:sz w:val="22"/>
          <w:szCs w:val="22"/>
          <w:lang w:val="es-AR"/>
        </w:rPr>
      </w:pPr>
      <w:r w:rsidRPr="003D3FB5">
        <w:rPr>
          <w:rFonts w:ascii="Abadi" w:hAnsi="Abadi" w:cs="Arial"/>
          <w:sz w:val="22"/>
          <w:szCs w:val="22"/>
          <w:lang w:val="es-AR"/>
        </w:rPr>
        <w:t>Aprobar las políticas que regulan el Riesgo de Crédito Mayorista.</w:t>
      </w:r>
    </w:p>
    <w:p w14:paraId="1618DB99" w14:textId="77777777" w:rsidR="00A63684" w:rsidRPr="003D3FB5" w:rsidRDefault="00A63684" w:rsidP="003615ED">
      <w:pPr>
        <w:pStyle w:val="Prrafodelista"/>
        <w:numPr>
          <w:ilvl w:val="0"/>
          <w:numId w:val="2"/>
        </w:numPr>
        <w:spacing w:before="100" w:beforeAutospacing="1" w:after="100" w:afterAutospacing="1" w:line="276" w:lineRule="auto"/>
        <w:ind w:left="426" w:hanging="284"/>
        <w:contextualSpacing w:val="0"/>
        <w:jc w:val="both"/>
        <w:rPr>
          <w:rFonts w:ascii="Abadi" w:hAnsi="Abadi" w:cs="Arial"/>
          <w:sz w:val="22"/>
          <w:szCs w:val="22"/>
          <w:lang w:val="es-AR"/>
        </w:rPr>
      </w:pPr>
      <w:r w:rsidRPr="003D3FB5">
        <w:rPr>
          <w:rFonts w:ascii="Abadi" w:hAnsi="Abadi" w:cs="Arial"/>
          <w:sz w:val="22"/>
          <w:szCs w:val="22"/>
          <w:lang w:val="es-AR"/>
        </w:rPr>
        <w:t>Efectuar el seguimiento del comportamiento y tendencias de la Cartera Comercial y Comercial asimilable a Consumo, con foco especial en los segmentos detallados en el punto (a).</w:t>
      </w:r>
    </w:p>
    <w:p w14:paraId="13DB8946" w14:textId="77777777" w:rsidR="0018720C" w:rsidRPr="003D3FB5" w:rsidRDefault="0018720C" w:rsidP="003615ED">
      <w:pPr>
        <w:spacing w:line="276" w:lineRule="auto"/>
        <w:jc w:val="both"/>
        <w:rPr>
          <w:rFonts w:ascii="Abadi" w:hAnsi="Abadi" w:cs="Arial"/>
        </w:rPr>
      </w:pPr>
    </w:p>
    <w:p w14:paraId="7032C790" w14:textId="0EF6244E" w:rsidR="006272E1" w:rsidRPr="003D3FB5" w:rsidRDefault="000C6ECC" w:rsidP="003615ED">
      <w:pPr>
        <w:spacing w:line="276" w:lineRule="auto"/>
        <w:jc w:val="both"/>
        <w:rPr>
          <w:rFonts w:ascii="Abadi" w:hAnsi="Abadi" w:cs="Arial"/>
        </w:rPr>
      </w:pPr>
      <w:r w:rsidRPr="003D3FB5">
        <w:rPr>
          <w:rFonts w:ascii="Abadi" w:hAnsi="Abadi" w:cs="Arial"/>
          <w:noProof/>
        </w:rPr>
        <w:drawing>
          <wp:inline distT="0" distB="0" distL="0" distR="0" wp14:anchorId="4D27A4C9" wp14:editId="3C9593DF">
            <wp:extent cx="4895052" cy="3046936"/>
            <wp:effectExtent l="0" t="0" r="1270" b="1270"/>
            <wp:docPr id="47" name="Imagen 47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n 47" descr="Tabla&#10;&#10;Descripción generada automáticament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29963" cy="3068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4A125" w14:textId="55A93210" w:rsidR="006272E1" w:rsidRPr="003D3FB5" w:rsidRDefault="006272E1" w:rsidP="003615ED">
      <w:pPr>
        <w:spacing w:line="276" w:lineRule="auto"/>
        <w:jc w:val="both"/>
        <w:rPr>
          <w:rFonts w:ascii="Abadi" w:hAnsi="Abadi" w:cs="Arial"/>
        </w:rPr>
      </w:pPr>
    </w:p>
    <w:p w14:paraId="7306F753" w14:textId="51042106" w:rsidR="00A63684" w:rsidRPr="00842BC9" w:rsidRDefault="00546A77" w:rsidP="003615ED">
      <w:pPr>
        <w:pStyle w:val="Default"/>
        <w:spacing w:line="276" w:lineRule="auto"/>
        <w:jc w:val="both"/>
        <w:rPr>
          <w:rFonts w:ascii="Abadi" w:hAnsi="Abadi"/>
          <w:b/>
          <w:bCs/>
          <w:sz w:val="22"/>
          <w:szCs w:val="22"/>
          <w:u w:val="single"/>
        </w:rPr>
      </w:pPr>
      <w:r w:rsidRPr="00842BC9">
        <w:rPr>
          <w:rFonts w:ascii="Abadi" w:hAnsi="Abadi"/>
          <w:b/>
          <w:bCs/>
          <w:sz w:val="22"/>
          <w:szCs w:val="22"/>
          <w:u w:val="single"/>
        </w:rPr>
        <w:t>Misión</w:t>
      </w:r>
    </w:p>
    <w:p w14:paraId="2673B6F4" w14:textId="77777777" w:rsidR="00546A77" w:rsidRPr="003D3FB5" w:rsidRDefault="00546A77" w:rsidP="003615ED">
      <w:pPr>
        <w:pStyle w:val="Default"/>
        <w:spacing w:line="276" w:lineRule="auto"/>
        <w:jc w:val="both"/>
        <w:rPr>
          <w:rFonts w:ascii="Abadi" w:hAnsi="Abadi"/>
          <w:b/>
          <w:bCs/>
          <w:sz w:val="22"/>
          <w:szCs w:val="22"/>
        </w:rPr>
      </w:pPr>
    </w:p>
    <w:p w14:paraId="34B425A8" w14:textId="77777777" w:rsidR="00546A77" w:rsidRPr="003D3FB5" w:rsidRDefault="00A63684" w:rsidP="003615ED">
      <w:pPr>
        <w:pStyle w:val="Default"/>
        <w:numPr>
          <w:ilvl w:val="1"/>
          <w:numId w:val="4"/>
        </w:numPr>
        <w:spacing w:after="151" w:line="276" w:lineRule="auto"/>
        <w:jc w:val="both"/>
        <w:rPr>
          <w:rFonts w:ascii="Abadi" w:hAnsi="Abadi"/>
          <w:sz w:val="22"/>
          <w:szCs w:val="22"/>
        </w:rPr>
      </w:pPr>
      <w:r w:rsidRPr="003D3FB5">
        <w:rPr>
          <w:rFonts w:ascii="Abadi" w:hAnsi="Abadi"/>
          <w:sz w:val="22"/>
          <w:szCs w:val="22"/>
        </w:rPr>
        <w:t xml:space="preserve">a) Evaluar y aprobar las facilidades crediticias y los límites de exposición crediticia para los clientes de los siguientes segmentos: </w:t>
      </w:r>
    </w:p>
    <w:p w14:paraId="6D4B2D60" w14:textId="403E64F7" w:rsidR="00A63684" w:rsidRPr="003D3FB5" w:rsidRDefault="00A63684" w:rsidP="003615ED">
      <w:pPr>
        <w:pStyle w:val="Default"/>
        <w:numPr>
          <w:ilvl w:val="1"/>
          <w:numId w:val="4"/>
        </w:numPr>
        <w:spacing w:after="151" w:line="276" w:lineRule="auto"/>
        <w:jc w:val="both"/>
        <w:rPr>
          <w:rFonts w:ascii="Abadi" w:hAnsi="Abadi"/>
          <w:sz w:val="22"/>
          <w:szCs w:val="22"/>
        </w:rPr>
      </w:pPr>
      <w:r w:rsidRPr="003D3FB5">
        <w:rPr>
          <w:rFonts w:ascii="Abadi" w:hAnsi="Abadi"/>
          <w:sz w:val="22"/>
          <w:szCs w:val="22"/>
        </w:rPr>
        <w:t xml:space="preserve">• </w:t>
      </w:r>
      <w:r w:rsidRPr="003D3FB5">
        <w:rPr>
          <w:rFonts w:ascii="Abadi" w:hAnsi="Abadi"/>
          <w:i/>
          <w:iCs/>
          <w:sz w:val="22"/>
          <w:szCs w:val="22"/>
        </w:rPr>
        <w:t xml:space="preserve">Empresas: </w:t>
      </w:r>
      <w:r w:rsidRPr="003D3FB5">
        <w:rPr>
          <w:rFonts w:ascii="Abadi" w:hAnsi="Abadi"/>
          <w:sz w:val="22"/>
          <w:szCs w:val="22"/>
        </w:rPr>
        <w:t xml:space="preserve">clientes que registren en sus últimos EECC vigentes una facturación mayor a $ 250 millones y menor a $ 2.000 millones. </w:t>
      </w:r>
    </w:p>
    <w:p w14:paraId="7818B063" w14:textId="77777777" w:rsidR="00A63684" w:rsidRPr="003D3FB5" w:rsidRDefault="00A63684" w:rsidP="003615ED">
      <w:pPr>
        <w:pStyle w:val="Default"/>
        <w:numPr>
          <w:ilvl w:val="1"/>
          <w:numId w:val="4"/>
        </w:numPr>
        <w:spacing w:after="151" w:line="276" w:lineRule="auto"/>
        <w:jc w:val="both"/>
        <w:rPr>
          <w:rFonts w:ascii="Abadi" w:hAnsi="Abadi"/>
          <w:sz w:val="22"/>
          <w:szCs w:val="22"/>
        </w:rPr>
      </w:pPr>
      <w:r w:rsidRPr="003D3FB5">
        <w:rPr>
          <w:rFonts w:ascii="Abadi" w:hAnsi="Abadi"/>
          <w:sz w:val="22"/>
          <w:szCs w:val="22"/>
        </w:rPr>
        <w:t xml:space="preserve">• </w:t>
      </w:r>
      <w:r w:rsidRPr="003D3FB5">
        <w:rPr>
          <w:rFonts w:ascii="Abadi" w:hAnsi="Abadi"/>
          <w:i/>
          <w:iCs/>
          <w:sz w:val="22"/>
          <w:szCs w:val="22"/>
        </w:rPr>
        <w:t xml:space="preserve">Empresas </w:t>
      </w:r>
      <w:proofErr w:type="spellStart"/>
      <w:r w:rsidRPr="003D3FB5">
        <w:rPr>
          <w:rFonts w:ascii="Abadi" w:hAnsi="Abadi"/>
          <w:i/>
          <w:iCs/>
          <w:sz w:val="22"/>
          <w:szCs w:val="22"/>
        </w:rPr>
        <w:t>Megras</w:t>
      </w:r>
      <w:proofErr w:type="spellEnd"/>
      <w:r w:rsidRPr="003D3FB5">
        <w:rPr>
          <w:rFonts w:ascii="Abadi" w:hAnsi="Abadi"/>
          <w:i/>
          <w:iCs/>
          <w:sz w:val="22"/>
          <w:szCs w:val="22"/>
        </w:rPr>
        <w:t xml:space="preserve">: </w:t>
      </w:r>
      <w:r w:rsidRPr="003D3FB5">
        <w:rPr>
          <w:rFonts w:ascii="Abadi" w:hAnsi="Abadi"/>
          <w:sz w:val="22"/>
          <w:szCs w:val="22"/>
        </w:rPr>
        <w:t xml:space="preserve">clientes que registren en sus últimos EECC vigentes una facturación mayor a $ 2.000 millones y menor a $ 5.000 millones. </w:t>
      </w:r>
    </w:p>
    <w:p w14:paraId="6633B12F" w14:textId="77777777" w:rsidR="00A63684" w:rsidRPr="003D3FB5" w:rsidRDefault="00A63684" w:rsidP="003615ED">
      <w:pPr>
        <w:pStyle w:val="Default"/>
        <w:numPr>
          <w:ilvl w:val="1"/>
          <w:numId w:val="4"/>
        </w:numPr>
        <w:spacing w:line="276" w:lineRule="auto"/>
        <w:jc w:val="both"/>
        <w:rPr>
          <w:rFonts w:ascii="Abadi" w:hAnsi="Abadi"/>
          <w:sz w:val="22"/>
          <w:szCs w:val="22"/>
        </w:rPr>
      </w:pPr>
      <w:r w:rsidRPr="003D3FB5">
        <w:rPr>
          <w:rFonts w:ascii="Abadi" w:hAnsi="Abadi"/>
          <w:sz w:val="22"/>
          <w:szCs w:val="22"/>
        </w:rPr>
        <w:t xml:space="preserve">• Agronegocios. </w:t>
      </w:r>
    </w:p>
    <w:p w14:paraId="68215594" w14:textId="77777777" w:rsidR="00A63684" w:rsidRPr="003D3FB5" w:rsidRDefault="00A63684" w:rsidP="003615ED">
      <w:pPr>
        <w:pStyle w:val="Default"/>
        <w:numPr>
          <w:ilvl w:val="1"/>
          <w:numId w:val="4"/>
        </w:numPr>
        <w:spacing w:line="276" w:lineRule="auto"/>
        <w:jc w:val="both"/>
        <w:rPr>
          <w:rFonts w:ascii="Abadi" w:hAnsi="Abadi"/>
          <w:sz w:val="22"/>
          <w:szCs w:val="22"/>
        </w:rPr>
      </w:pPr>
    </w:p>
    <w:p w14:paraId="61DCF21E" w14:textId="77777777" w:rsidR="00A63684" w:rsidRPr="003D3FB5" w:rsidRDefault="00A63684" w:rsidP="003615ED">
      <w:pPr>
        <w:pStyle w:val="Default"/>
        <w:numPr>
          <w:ilvl w:val="1"/>
          <w:numId w:val="4"/>
        </w:numPr>
        <w:spacing w:line="276" w:lineRule="auto"/>
        <w:jc w:val="both"/>
        <w:rPr>
          <w:rFonts w:ascii="Abadi" w:hAnsi="Abadi"/>
          <w:sz w:val="22"/>
          <w:szCs w:val="22"/>
        </w:rPr>
      </w:pPr>
      <w:r w:rsidRPr="003D3FB5">
        <w:rPr>
          <w:rFonts w:ascii="Abadi" w:hAnsi="Abadi"/>
          <w:sz w:val="22"/>
          <w:szCs w:val="22"/>
        </w:rPr>
        <w:t xml:space="preserve">b) Evaluar la estrategia de riesgo de crédito. </w:t>
      </w:r>
    </w:p>
    <w:p w14:paraId="7441638E" w14:textId="77777777" w:rsidR="00A63684" w:rsidRPr="003D3FB5" w:rsidRDefault="00A63684" w:rsidP="003615ED">
      <w:pPr>
        <w:pStyle w:val="Default"/>
        <w:numPr>
          <w:ilvl w:val="1"/>
          <w:numId w:val="4"/>
        </w:numPr>
        <w:spacing w:line="276" w:lineRule="auto"/>
        <w:jc w:val="both"/>
        <w:rPr>
          <w:rFonts w:ascii="Abadi" w:hAnsi="Abadi"/>
          <w:sz w:val="22"/>
          <w:szCs w:val="22"/>
        </w:rPr>
      </w:pPr>
      <w:r w:rsidRPr="003D3FB5">
        <w:rPr>
          <w:rFonts w:ascii="Abadi" w:hAnsi="Abadi"/>
          <w:sz w:val="22"/>
          <w:szCs w:val="22"/>
        </w:rPr>
        <w:t xml:space="preserve">c) Efectuar el seguimiento del comportamiento y tendencias de la Cartera Comercial y Comercial asimilable a Consumo, con foco especial en los segmentos Empresas y Agronegocios. </w:t>
      </w:r>
    </w:p>
    <w:p w14:paraId="56F263A8" w14:textId="0E4B0C3F" w:rsidR="0083714A" w:rsidRPr="003D3FB5" w:rsidRDefault="0083714A" w:rsidP="003615ED">
      <w:pPr>
        <w:spacing w:line="276" w:lineRule="auto"/>
        <w:jc w:val="both"/>
        <w:rPr>
          <w:rFonts w:ascii="Abadi" w:hAnsi="Abadi" w:cs="Arial"/>
        </w:rPr>
      </w:pPr>
    </w:p>
    <w:p w14:paraId="0BE324C8" w14:textId="1856842E" w:rsidR="006272E1" w:rsidRPr="003D3FB5" w:rsidRDefault="006272E1" w:rsidP="003615ED">
      <w:pPr>
        <w:spacing w:line="276" w:lineRule="auto"/>
        <w:jc w:val="both"/>
        <w:rPr>
          <w:rFonts w:ascii="Abadi" w:hAnsi="Abadi" w:cs="Arial"/>
          <w:noProof/>
        </w:rPr>
      </w:pPr>
      <w:r w:rsidRPr="003D3FB5">
        <w:rPr>
          <w:rFonts w:ascii="Abadi" w:hAnsi="Abadi" w:cs="Arial"/>
          <w:noProof/>
        </w:rPr>
        <w:drawing>
          <wp:inline distT="0" distB="0" distL="0" distR="0" wp14:anchorId="4B7D2978" wp14:editId="342B39B4">
            <wp:extent cx="4280325" cy="1963711"/>
            <wp:effectExtent l="0" t="0" r="6350" b="0"/>
            <wp:docPr id="12" name="Imagen 1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Tabla&#10;&#10;Descripción generada automáticament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06143" cy="1975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78A59" w14:textId="595B1BE2" w:rsidR="006272E1" w:rsidRPr="003D3FB5" w:rsidRDefault="00EA3803" w:rsidP="003615ED">
      <w:pPr>
        <w:spacing w:line="276" w:lineRule="auto"/>
        <w:jc w:val="both"/>
        <w:rPr>
          <w:rFonts w:ascii="Abadi" w:hAnsi="Abadi" w:cs="Arial"/>
          <w:b/>
          <w:bCs/>
          <w:noProof/>
          <w:u w:val="single"/>
        </w:rPr>
      </w:pPr>
      <w:r w:rsidRPr="003D3FB5">
        <w:rPr>
          <w:rFonts w:ascii="Abadi" w:hAnsi="Abadi" w:cs="Arial"/>
          <w:b/>
          <w:bCs/>
          <w:noProof/>
          <w:u w:val="single"/>
        </w:rPr>
        <w:t>Misi</w:t>
      </w:r>
      <w:r w:rsidR="004B16A2" w:rsidRPr="003D3FB5">
        <w:rPr>
          <w:rFonts w:ascii="Abadi" w:hAnsi="Abadi" w:cs="Arial"/>
          <w:b/>
          <w:bCs/>
          <w:noProof/>
          <w:u w:val="single"/>
        </w:rPr>
        <w:t>ó</w:t>
      </w:r>
      <w:r w:rsidRPr="003D3FB5">
        <w:rPr>
          <w:rFonts w:ascii="Abadi" w:hAnsi="Abadi" w:cs="Arial"/>
          <w:b/>
          <w:bCs/>
          <w:noProof/>
          <w:u w:val="single"/>
        </w:rPr>
        <w:t>n</w:t>
      </w:r>
    </w:p>
    <w:p w14:paraId="5AC01BD0" w14:textId="77777777" w:rsidR="00A63684" w:rsidRPr="003D3FB5" w:rsidRDefault="00A63684" w:rsidP="003615ED">
      <w:pPr>
        <w:pStyle w:val="Default"/>
        <w:numPr>
          <w:ilvl w:val="1"/>
          <w:numId w:val="4"/>
        </w:numPr>
        <w:spacing w:line="276" w:lineRule="auto"/>
        <w:jc w:val="both"/>
        <w:rPr>
          <w:rFonts w:ascii="Abadi" w:hAnsi="Abadi"/>
          <w:sz w:val="22"/>
          <w:szCs w:val="22"/>
        </w:rPr>
      </w:pPr>
      <w:r w:rsidRPr="003D3FB5">
        <w:rPr>
          <w:rFonts w:ascii="Abadi" w:hAnsi="Abadi"/>
          <w:sz w:val="22"/>
          <w:szCs w:val="22"/>
        </w:rPr>
        <w:t>Es el responsable de velar por la correcta interpretación, implementación y aplicación de las políticas inherentes a la gestión de recursos humanos aprobadas por el Directorio.</w:t>
      </w:r>
    </w:p>
    <w:p w14:paraId="1C551BDD" w14:textId="45F634A1" w:rsidR="006272E1" w:rsidRPr="003D3FB5" w:rsidRDefault="006272E1" w:rsidP="003615ED">
      <w:pPr>
        <w:tabs>
          <w:tab w:val="left" w:pos="1903"/>
        </w:tabs>
        <w:spacing w:line="276" w:lineRule="auto"/>
        <w:jc w:val="both"/>
        <w:rPr>
          <w:rFonts w:ascii="Abadi" w:hAnsi="Abadi" w:cs="Arial"/>
        </w:rPr>
      </w:pPr>
      <w:r w:rsidRPr="003D3FB5">
        <w:rPr>
          <w:rFonts w:ascii="Abadi" w:hAnsi="Abadi" w:cs="Arial"/>
        </w:rPr>
        <w:lastRenderedPageBreak/>
        <w:tab/>
      </w:r>
      <w:r w:rsidRPr="003D3FB5">
        <w:rPr>
          <w:rFonts w:ascii="Abadi" w:hAnsi="Abadi" w:cs="Arial"/>
          <w:noProof/>
        </w:rPr>
        <w:drawing>
          <wp:inline distT="0" distB="0" distL="0" distR="0" wp14:anchorId="4B7FC209" wp14:editId="288EEB47">
            <wp:extent cx="4863351" cy="2825332"/>
            <wp:effectExtent l="0" t="0" r="0" b="0"/>
            <wp:docPr id="14" name="Imagen 14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Tabla&#10;&#10;Descripción generada automáticamente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75293" cy="283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DDF28" w14:textId="76121C06" w:rsidR="00EA3803" w:rsidRPr="003D3FB5" w:rsidRDefault="00EB5C22" w:rsidP="003615ED">
      <w:pPr>
        <w:tabs>
          <w:tab w:val="left" w:pos="1903"/>
        </w:tabs>
        <w:spacing w:line="276" w:lineRule="auto"/>
        <w:jc w:val="both"/>
        <w:rPr>
          <w:rFonts w:ascii="Abadi" w:hAnsi="Abadi" w:cs="Arial"/>
          <w:b/>
          <w:bCs/>
          <w:u w:val="single"/>
        </w:rPr>
      </w:pPr>
      <w:r w:rsidRPr="003D3FB5">
        <w:rPr>
          <w:rFonts w:ascii="Abadi" w:hAnsi="Abadi" w:cs="Arial"/>
          <w:b/>
          <w:bCs/>
          <w:u w:val="single"/>
        </w:rPr>
        <w:t>Misión</w:t>
      </w:r>
    </w:p>
    <w:p w14:paraId="554038D6" w14:textId="3BD16AE9" w:rsidR="00EA3803" w:rsidRPr="003D3FB5" w:rsidRDefault="00A63684" w:rsidP="003615ED">
      <w:pPr>
        <w:tabs>
          <w:tab w:val="left" w:pos="1903"/>
        </w:tabs>
        <w:spacing w:line="276" w:lineRule="auto"/>
        <w:jc w:val="both"/>
        <w:rPr>
          <w:rFonts w:ascii="Abadi" w:hAnsi="Abadi" w:cs="Arial"/>
        </w:rPr>
      </w:pPr>
      <w:r w:rsidRPr="003D3FB5">
        <w:rPr>
          <w:rFonts w:ascii="Abadi" w:hAnsi="Abadi" w:cs="Arial"/>
        </w:rPr>
        <w:t>Es el responsable del seguimiento de las actividades desarrolladas por los niveles gerenciales y/o jefaturas de la entidad, involucrados en el proceso interno de protección de los usuarios de servicios financieros</w:t>
      </w:r>
    </w:p>
    <w:p w14:paraId="1272D4CB" w14:textId="485051D9" w:rsidR="006272E1" w:rsidRPr="003D3FB5" w:rsidRDefault="006272E1" w:rsidP="003615ED">
      <w:pPr>
        <w:spacing w:line="276" w:lineRule="auto"/>
        <w:jc w:val="both"/>
        <w:rPr>
          <w:rFonts w:ascii="Abadi" w:hAnsi="Abadi" w:cs="Arial"/>
        </w:rPr>
      </w:pPr>
      <w:r w:rsidRPr="003D3FB5">
        <w:rPr>
          <w:rFonts w:ascii="Abadi" w:hAnsi="Abadi" w:cs="Arial"/>
          <w:noProof/>
        </w:rPr>
        <w:drawing>
          <wp:inline distT="0" distB="0" distL="0" distR="0" wp14:anchorId="6D55B3C6" wp14:editId="5D4CBFD0">
            <wp:extent cx="4785543" cy="5848031"/>
            <wp:effectExtent l="0" t="0" r="0" b="635"/>
            <wp:docPr id="13" name="Imagen 1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Tabla&#10;&#10;Descripción generada automáticamente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93790" cy="585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0DE2E" w14:textId="3BE0A5F2" w:rsidR="00EA3803" w:rsidRPr="003D3FB5" w:rsidRDefault="00EA3803" w:rsidP="003615ED">
      <w:pPr>
        <w:spacing w:line="276" w:lineRule="auto"/>
        <w:jc w:val="both"/>
        <w:rPr>
          <w:rFonts w:ascii="Abadi" w:hAnsi="Abadi" w:cs="Arial"/>
          <w:b/>
          <w:bCs/>
          <w:u w:val="single"/>
        </w:rPr>
      </w:pPr>
      <w:r w:rsidRPr="003D3FB5">
        <w:rPr>
          <w:rFonts w:ascii="Abadi" w:hAnsi="Abadi" w:cs="Arial"/>
          <w:b/>
          <w:bCs/>
          <w:u w:val="single"/>
        </w:rPr>
        <w:t>Misión</w:t>
      </w:r>
    </w:p>
    <w:p w14:paraId="6B053D91" w14:textId="35CEDA05" w:rsidR="00A63684" w:rsidRPr="003D3FB5" w:rsidRDefault="00A63684" w:rsidP="003615ED">
      <w:pPr>
        <w:spacing w:line="276" w:lineRule="auto"/>
        <w:jc w:val="both"/>
        <w:rPr>
          <w:rFonts w:ascii="Abadi" w:hAnsi="Abadi" w:cs="Arial"/>
        </w:rPr>
      </w:pPr>
      <w:r w:rsidRPr="003D3FB5">
        <w:rPr>
          <w:rFonts w:ascii="Abadi" w:hAnsi="Abadi" w:cs="Arial"/>
        </w:rPr>
        <w:lastRenderedPageBreak/>
        <w:t xml:space="preserve">Es el responsable de la aprobación de nuevos productos y servicios que se deseen implementar en el Banco y cuando no se haya obtenido el consenso de todos  los responsables involucrados. </w:t>
      </w:r>
    </w:p>
    <w:p w14:paraId="4317E23B" w14:textId="77777777" w:rsidR="00A63684" w:rsidRPr="003D3FB5" w:rsidRDefault="00A63684" w:rsidP="003615ED">
      <w:pPr>
        <w:spacing w:line="276" w:lineRule="auto"/>
        <w:jc w:val="both"/>
        <w:rPr>
          <w:rFonts w:ascii="Abadi" w:hAnsi="Abadi" w:cs="Arial"/>
        </w:rPr>
      </w:pPr>
      <w:r w:rsidRPr="003D3FB5">
        <w:rPr>
          <w:rFonts w:ascii="Abadi" w:hAnsi="Abadi" w:cs="Arial"/>
        </w:rPr>
        <w:t xml:space="preserve">Asimismo, tomará conocimiento y convalidará la aprobación de nuevos productos y servicios ya aprobados con el consenso de los responsables.  </w:t>
      </w:r>
    </w:p>
    <w:p w14:paraId="3E391BEF" w14:textId="77777777" w:rsidR="00C11BDE" w:rsidRPr="003D3FB5" w:rsidRDefault="00C11BDE" w:rsidP="003615ED">
      <w:pPr>
        <w:spacing w:line="276" w:lineRule="auto"/>
        <w:jc w:val="both"/>
        <w:rPr>
          <w:rFonts w:ascii="Abadi" w:hAnsi="Abadi" w:cs="Arial"/>
        </w:rPr>
      </w:pPr>
    </w:p>
    <w:p w14:paraId="6F3D997D" w14:textId="1B0AD7F7" w:rsidR="00EB5C22" w:rsidRPr="003D3FB5" w:rsidRDefault="00C11BDE" w:rsidP="003615ED">
      <w:pPr>
        <w:spacing w:line="276" w:lineRule="auto"/>
        <w:jc w:val="both"/>
        <w:rPr>
          <w:rFonts w:ascii="Abadi" w:hAnsi="Abadi" w:cs="Arial"/>
        </w:rPr>
      </w:pPr>
      <w:r w:rsidRPr="003D3FB5">
        <w:rPr>
          <w:rFonts w:ascii="Abadi" w:hAnsi="Abadi"/>
          <w:noProof/>
        </w:rPr>
        <w:drawing>
          <wp:inline distT="0" distB="0" distL="0" distR="0" wp14:anchorId="0A0BD3C9" wp14:editId="53BA06AF">
            <wp:extent cx="5086693" cy="2797897"/>
            <wp:effectExtent l="0" t="0" r="0" b="2540"/>
            <wp:docPr id="35" name="Imagen 35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n 35" descr="Tabla&#10;&#10;Descripción generada automáticamente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95302" cy="2802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CD388" w14:textId="77777777" w:rsidR="003615ED" w:rsidRDefault="003615ED" w:rsidP="003615ED">
      <w:pPr>
        <w:spacing w:line="276" w:lineRule="auto"/>
        <w:jc w:val="both"/>
        <w:rPr>
          <w:rFonts w:ascii="Abadi" w:hAnsi="Abadi" w:cs="Arial"/>
          <w:b/>
          <w:bCs/>
          <w:u w:val="single"/>
        </w:rPr>
      </w:pPr>
    </w:p>
    <w:p w14:paraId="6F737657" w14:textId="68D7B4B8" w:rsidR="00EB5C22" w:rsidRPr="003D3FB5" w:rsidRDefault="00EB5C22" w:rsidP="003615ED">
      <w:pPr>
        <w:spacing w:line="276" w:lineRule="auto"/>
        <w:jc w:val="both"/>
        <w:rPr>
          <w:rFonts w:ascii="Abadi" w:hAnsi="Abadi" w:cs="Arial"/>
          <w:b/>
          <w:bCs/>
          <w:u w:val="single"/>
        </w:rPr>
      </w:pPr>
      <w:r w:rsidRPr="003D3FB5">
        <w:rPr>
          <w:rFonts w:ascii="Abadi" w:hAnsi="Abadi" w:cs="Arial"/>
          <w:b/>
          <w:bCs/>
          <w:u w:val="single"/>
        </w:rPr>
        <w:t>Misión</w:t>
      </w:r>
    </w:p>
    <w:p w14:paraId="322C234D" w14:textId="77777777" w:rsidR="00A63684" w:rsidRPr="003615ED" w:rsidRDefault="00A63684" w:rsidP="003615ED">
      <w:pPr>
        <w:spacing w:before="120" w:after="120" w:line="276" w:lineRule="auto"/>
        <w:jc w:val="both"/>
        <w:rPr>
          <w:rFonts w:ascii="Abadi" w:hAnsi="Abadi" w:cs="Arial"/>
          <w:lang w:val="es-419"/>
        </w:rPr>
      </w:pPr>
      <w:bookmarkStart w:id="1" w:name="_Hlk71738813"/>
      <w:r w:rsidRPr="003615ED">
        <w:rPr>
          <w:rFonts w:ascii="Abadi" w:hAnsi="Abadi" w:cs="Arial"/>
          <w:lang w:val="es-419"/>
        </w:rPr>
        <w:t>Fortalecer una cultura organizacional basada en el cumplimiento efectivo del marco normativo vigente</w:t>
      </w:r>
      <w:bookmarkEnd w:id="1"/>
      <w:r w:rsidRPr="003615ED">
        <w:rPr>
          <w:rFonts w:ascii="Abadi" w:hAnsi="Abadi" w:cs="Arial"/>
          <w:lang w:val="es-419"/>
        </w:rPr>
        <w:t xml:space="preserve">. </w:t>
      </w:r>
    </w:p>
    <w:p w14:paraId="62531737" w14:textId="77777777" w:rsidR="00A63684" w:rsidRPr="003615ED" w:rsidRDefault="00A63684" w:rsidP="003615ED">
      <w:pPr>
        <w:spacing w:before="120" w:after="120" w:line="276" w:lineRule="auto"/>
        <w:jc w:val="both"/>
        <w:rPr>
          <w:rFonts w:ascii="Abadi" w:hAnsi="Abadi" w:cs="Arial"/>
          <w:lang w:val="es-419"/>
        </w:rPr>
      </w:pPr>
      <w:proofErr w:type="gramStart"/>
      <w:r w:rsidRPr="003615ED">
        <w:rPr>
          <w:rFonts w:ascii="Abadi" w:hAnsi="Abadi" w:cs="Arial"/>
          <w:lang w:val="es-419"/>
        </w:rPr>
        <w:t>Asegurar</w:t>
      </w:r>
      <w:proofErr w:type="gramEnd"/>
      <w:r w:rsidRPr="003615ED">
        <w:rPr>
          <w:rFonts w:ascii="Abadi" w:hAnsi="Abadi" w:cs="Arial"/>
          <w:lang w:val="es-419"/>
        </w:rPr>
        <w:t xml:space="preserve"> que las novedades regulatorias relevantes sean leídas y analizadas por los responsables primarios de su aplicación, quienes deben garantizar su debida implementación.</w:t>
      </w:r>
    </w:p>
    <w:p w14:paraId="28AE7572" w14:textId="77777777" w:rsidR="00A63684" w:rsidRPr="003615ED" w:rsidRDefault="00A63684" w:rsidP="003615ED">
      <w:pPr>
        <w:spacing w:before="120" w:after="120" w:line="276" w:lineRule="auto"/>
        <w:jc w:val="both"/>
        <w:rPr>
          <w:rFonts w:ascii="Abadi" w:hAnsi="Abadi" w:cs="Arial"/>
          <w:lang w:val="es-419"/>
        </w:rPr>
      </w:pPr>
      <w:r w:rsidRPr="003615ED">
        <w:rPr>
          <w:rFonts w:ascii="Abadi" w:hAnsi="Abadi" w:cs="Arial"/>
          <w:lang w:val="es-419"/>
        </w:rPr>
        <w:t>Alinear y consensuar un entendimiento uniforme respecto de los cambios introducidos por cada una de ellas.</w:t>
      </w:r>
    </w:p>
    <w:p w14:paraId="47DC4F6F" w14:textId="77777777" w:rsidR="00A63684" w:rsidRPr="003615ED" w:rsidRDefault="00A63684" w:rsidP="003615ED">
      <w:pPr>
        <w:spacing w:before="120" w:after="120" w:line="276" w:lineRule="auto"/>
        <w:jc w:val="both"/>
        <w:rPr>
          <w:rFonts w:ascii="Abadi" w:hAnsi="Abadi" w:cs="Arial"/>
        </w:rPr>
      </w:pPr>
      <w:r w:rsidRPr="003615ED">
        <w:rPr>
          <w:rFonts w:ascii="Abadi" w:hAnsi="Abadi" w:cs="Arial"/>
        </w:rPr>
        <w:t xml:space="preserve">Monitorear el estado de cumplimiento de las NRR que tengan impacto significativo para la organización </w:t>
      </w:r>
    </w:p>
    <w:p w14:paraId="46C8F12B" w14:textId="571094DF" w:rsidR="00EB5C22" w:rsidRPr="003D3FB5" w:rsidRDefault="00EB5C22" w:rsidP="003615ED">
      <w:pPr>
        <w:spacing w:line="276" w:lineRule="auto"/>
        <w:jc w:val="both"/>
        <w:rPr>
          <w:rFonts w:ascii="Abadi" w:hAnsi="Abadi" w:cs="Arial"/>
        </w:rPr>
      </w:pPr>
    </w:p>
    <w:p w14:paraId="354F207B" w14:textId="5800C237" w:rsidR="006272E1" w:rsidRPr="003D3FB5" w:rsidRDefault="006272E1" w:rsidP="003615ED">
      <w:pPr>
        <w:spacing w:line="276" w:lineRule="auto"/>
        <w:jc w:val="both"/>
        <w:rPr>
          <w:rFonts w:ascii="Abadi" w:hAnsi="Abadi" w:cs="Arial"/>
          <w:noProof/>
        </w:rPr>
      </w:pPr>
      <w:r w:rsidRPr="003D3FB5">
        <w:rPr>
          <w:rFonts w:ascii="Abadi" w:hAnsi="Abadi" w:cs="Arial"/>
          <w:noProof/>
        </w:rPr>
        <w:drawing>
          <wp:inline distT="0" distB="0" distL="0" distR="0" wp14:anchorId="12BC3878" wp14:editId="556B4B40">
            <wp:extent cx="4960757" cy="3016884"/>
            <wp:effectExtent l="0" t="0" r="0" b="0"/>
            <wp:docPr id="16" name="Imagen 16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Tabla&#10;&#10;Descripción generada automáticamente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81524" cy="3029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7A218" w14:textId="6B877BD9" w:rsidR="00EA3803" w:rsidRPr="003D3FB5" w:rsidRDefault="00EA3803" w:rsidP="003615ED">
      <w:pPr>
        <w:spacing w:line="276" w:lineRule="auto"/>
        <w:jc w:val="both"/>
        <w:rPr>
          <w:rFonts w:ascii="Abadi" w:hAnsi="Abadi" w:cs="Arial"/>
          <w:b/>
          <w:bCs/>
          <w:u w:val="single"/>
        </w:rPr>
      </w:pPr>
      <w:r w:rsidRPr="003D3FB5">
        <w:rPr>
          <w:rFonts w:ascii="Abadi" w:hAnsi="Abadi" w:cs="Arial"/>
          <w:b/>
          <w:bCs/>
          <w:u w:val="single"/>
        </w:rPr>
        <w:t xml:space="preserve">Misión </w:t>
      </w:r>
    </w:p>
    <w:p w14:paraId="009BA44C" w14:textId="77777777" w:rsidR="00A63684" w:rsidRPr="003D3FB5" w:rsidRDefault="00A63684" w:rsidP="003615ED">
      <w:pPr>
        <w:spacing w:line="276" w:lineRule="auto"/>
        <w:jc w:val="both"/>
        <w:rPr>
          <w:rFonts w:ascii="Abadi" w:hAnsi="Abadi" w:cs="Arial"/>
        </w:rPr>
      </w:pPr>
      <w:r w:rsidRPr="003D3FB5">
        <w:rPr>
          <w:rFonts w:ascii="Abadi" w:hAnsi="Abadi" w:cs="Arial"/>
        </w:rPr>
        <w:t>Evaluar la estrategia de riesgo de crédito minorista y aprobar sus políticas de crédito</w:t>
      </w:r>
    </w:p>
    <w:p w14:paraId="302798DD" w14:textId="771B7C58" w:rsidR="00EA3803" w:rsidRPr="003D3FB5" w:rsidRDefault="00A63684" w:rsidP="003615ED">
      <w:pPr>
        <w:spacing w:line="276" w:lineRule="auto"/>
        <w:jc w:val="both"/>
        <w:rPr>
          <w:rFonts w:ascii="Abadi" w:hAnsi="Abadi"/>
        </w:rPr>
      </w:pPr>
      <w:r w:rsidRPr="003D3FB5">
        <w:rPr>
          <w:rFonts w:ascii="Abadi" w:hAnsi="Abadi" w:cs="Arial"/>
        </w:rPr>
        <w:t>Efectuar el seguimiento de la cartera de los segmentos Individuos y Microemprendimientos.</w:t>
      </w:r>
    </w:p>
    <w:sectPr w:rsidR="00EA3803" w:rsidRPr="003D3FB5" w:rsidSect="003615ED">
      <w:pgSz w:w="12240" w:h="20160" w:code="5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C9134" w14:textId="77777777" w:rsidR="00275A59" w:rsidRDefault="00275A59" w:rsidP="0083714A">
      <w:pPr>
        <w:spacing w:after="0" w:line="240" w:lineRule="auto"/>
      </w:pPr>
      <w:r>
        <w:separator/>
      </w:r>
    </w:p>
  </w:endnote>
  <w:endnote w:type="continuationSeparator" w:id="0">
    <w:p w14:paraId="7C7C47EA" w14:textId="77777777" w:rsidR="00275A59" w:rsidRDefault="00275A59" w:rsidP="0083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13064" w14:textId="77777777" w:rsidR="00275A59" w:rsidRDefault="00275A59" w:rsidP="0083714A">
      <w:pPr>
        <w:spacing w:after="0" w:line="240" w:lineRule="auto"/>
      </w:pPr>
      <w:r>
        <w:separator/>
      </w:r>
    </w:p>
  </w:footnote>
  <w:footnote w:type="continuationSeparator" w:id="0">
    <w:p w14:paraId="630E5C49" w14:textId="77777777" w:rsidR="00275A59" w:rsidRDefault="00275A59" w:rsidP="00837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3524F"/>
    <w:multiLevelType w:val="hybridMultilevel"/>
    <w:tmpl w:val="3EF6C3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DFDE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21A14AF"/>
    <w:multiLevelType w:val="hybridMultilevel"/>
    <w:tmpl w:val="50F40302"/>
    <w:lvl w:ilvl="0" w:tplc="630062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85214"/>
    <w:multiLevelType w:val="hybridMultilevel"/>
    <w:tmpl w:val="F7DA170E"/>
    <w:lvl w:ilvl="0" w:tplc="17FEDF38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E7479F2"/>
    <w:multiLevelType w:val="hybridMultilevel"/>
    <w:tmpl w:val="09D82102"/>
    <w:lvl w:ilvl="0" w:tplc="B610F7E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427742">
    <w:abstractNumId w:val="2"/>
  </w:num>
  <w:num w:numId="2" w16cid:durableId="247496656">
    <w:abstractNumId w:val="0"/>
  </w:num>
  <w:num w:numId="3" w16cid:durableId="271211760">
    <w:abstractNumId w:val="3"/>
  </w:num>
  <w:num w:numId="4" w16cid:durableId="2103255470">
    <w:abstractNumId w:val="1"/>
  </w:num>
  <w:num w:numId="5" w16cid:durableId="1523935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15"/>
    <w:rsid w:val="0002130E"/>
    <w:rsid w:val="00030A2E"/>
    <w:rsid w:val="0003335B"/>
    <w:rsid w:val="00083E99"/>
    <w:rsid w:val="00096DF5"/>
    <w:rsid w:val="000C6ECC"/>
    <w:rsid w:val="000D0657"/>
    <w:rsid w:val="000D6F94"/>
    <w:rsid w:val="000F5856"/>
    <w:rsid w:val="000F77A4"/>
    <w:rsid w:val="001016FF"/>
    <w:rsid w:val="00151D99"/>
    <w:rsid w:val="0016098D"/>
    <w:rsid w:val="00174462"/>
    <w:rsid w:val="0018720C"/>
    <w:rsid w:val="00193A17"/>
    <w:rsid w:val="001C7B28"/>
    <w:rsid w:val="00207388"/>
    <w:rsid w:val="00227F94"/>
    <w:rsid w:val="002633B9"/>
    <w:rsid w:val="00267451"/>
    <w:rsid w:val="00267FB3"/>
    <w:rsid w:val="00275A59"/>
    <w:rsid w:val="002825F7"/>
    <w:rsid w:val="002B43DB"/>
    <w:rsid w:val="002B7465"/>
    <w:rsid w:val="002C351A"/>
    <w:rsid w:val="002C76CC"/>
    <w:rsid w:val="0034297B"/>
    <w:rsid w:val="003615ED"/>
    <w:rsid w:val="003716C4"/>
    <w:rsid w:val="003762D5"/>
    <w:rsid w:val="0039295D"/>
    <w:rsid w:val="003A3B56"/>
    <w:rsid w:val="003B77FA"/>
    <w:rsid w:val="003D3FB5"/>
    <w:rsid w:val="00443E5A"/>
    <w:rsid w:val="0049159D"/>
    <w:rsid w:val="00494792"/>
    <w:rsid w:val="004B16A2"/>
    <w:rsid w:val="004F6A73"/>
    <w:rsid w:val="005145B0"/>
    <w:rsid w:val="00542F91"/>
    <w:rsid w:val="00546A77"/>
    <w:rsid w:val="00564F7C"/>
    <w:rsid w:val="005E1C63"/>
    <w:rsid w:val="00627013"/>
    <w:rsid w:val="006272E1"/>
    <w:rsid w:val="00676A2B"/>
    <w:rsid w:val="006C66E9"/>
    <w:rsid w:val="006C7D1C"/>
    <w:rsid w:val="006D5C23"/>
    <w:rsid w:val="006E653F"/>
    <w:rsid w:val="007068B2"/>
    <w:rsid w:val="00714C2B"/>
    <w:rsid w:val="00752175"/>
    <w:rsid w:val="00757622"/>
    <w:rsid w:val="00760158"/>
    <w:rsid w:val="00765833"/>
    <w:rsid w:val="008161F6"/>
    <w:rsid w:val="0083714A"/>
    <w:rsid w:val="00842BC9"/>
    <w:rsid w:val="008543E0"/>
    <w:rsid w:val="00880A1A"/>
    <w:rsid w:val="008A16C4"/>
    <w:rsid w:val="008E1E7D"/>
    <w:rsid w:val="00917AFA"/>
    <w:rsid w:val="00981690"/>
    <w:rsid w:val="009B7F15"/>
    <w:rsid w:val="009E79DF"/>
    <w:rsid w:val="009F05C1"/>
    <w:rsid w:val="00A2247E"/>
    <w:rsid w:val="00A63684"/>
    <w:rsid w:val="00AB2D19"/>
    <w:rsid w:val="00AB659B"/>
    <w:rsid w:val="00AC5459"/>
    <w:rsid w:val="00AD2B93"/>
    <w:rsid w:val="00AD742C"/>
    <w:rsid w:val="00B0781E"/>
    <w:rsid w:val="00B108DC"/>
    <w:rsid w:val="00B1490E"/>
    <w:rsid w:val="00B16DAE"/>
    <w:rsid w:val="00B20F8A"/>
    <w:rsid w:val="00BA6F7D"/>
    <w:rsid w:val="00BF10D2"/>
    <w:rsid w:val="00BF29F2"/>
    <w:rsid w:val="00C11BDE"/>
    <w:rsid w:val="00CE39C9"/>
    <w:rsid w:val="00D12CA4"/>
    <w:rsid w:val="00D21543"/>
    <w:rsid w:val="00D22600"/>
    <w:rsid w:val="00D27440"/>
    <w:rsid w:val="00D302A0"/>
    <w:rsid w:val="00E33B7E"/>
    <w:rsid w:val="00E35CC5"/>
    <w:rsid w:val="00E4514E"/>
    <w:rsid w:val="00E566DA"/>
    <w:rsid w:val="00E92685"/>
    <w:rsid w:val="00EA188F"/>
    <w:rsid w:val="00EA3803"/>
    <w:rsid w:val="00EB5C22"/>
    <w:rsid w:val="00ED19ED"/>
    <w:rsid w:val="00ED358B"/>
    <w:rsid w:val="00F26B3E"/>
    <w:rsid w:val="00F34C16"/>
    <w:rsid w:val="00FA2DF1"/>
    <w:rsid w:val="53E12CE0"/>
    <w:rsid w:val="724D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C8EC"/>
  <w15:chartTrackingRefBased/>
  <w15:docId w15:val="{D3E36AFE-B0FC-47A0-80D4-6D3E75A3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714A"/>
  </w:style>
  <w:style w:type="paragraph" w:styleId="Piedepgina">
    <w:name w:val="footer"/>
    <w:basedOn w:val="Normal"/>
    <w:link w:val="PiedepginaCar"/>
    <w:uiPriority w:val="99"/>
    <w:unhideWhenUsed/>
    <w:rsid w:val="0083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14A"/>
  </w:style>
  <w:style w:type="paragraph" w:styleId="Prrafodelista">
    <w:name w:val="List Paragraph"/>
    <w:basedOn w:val="Normal"/>
    <w:link w:val="PrrafodelistaCar"/>
    <w:uiPriority w:val="34"/>
    <w:qFormat/>
    <w:rsid w:val="006D5C2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Hipervnculo">
    <w:name w:val="Hyperlink"/>
    <w:uiPriority w:val="99"/>
    <w:rsid w:val="00A63684"/>
    <w:rPr>
      <w:rFonts w:ascii="Arial" w:hAnsi="Arial"/>
      <w:color w:val="0000FF"/>
      <w:sz w:val="22"/>
      <w:u w:val="single"/>
    </w:rPr>
  </w:style>
  <w:style w:type="paragraph" w:customStyle="1" w:styleId="Default">
    <w:name w:val="Default"/>
    <w:rsid w:val="00A636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AB2D19"/>
    <w:pPr>
      <w:spacing w:after="0" w:line="240" w:lineRule="auto"/>
    </w:pPr>
  </w:style>
  <w:style w:type="character" w:customStyle="1" w:styleId="PrrafodelistaCar">
    <w:name w:val="Párrafo de lista Car"/>
    <w:link w:val="Prrafodelista"/>
    <w:uiPriority w:val="34"/>
    <w:rsid w:val="00207388"/>
    <w:rPr>
      <w:rFonts w:ascii="Times New Roman" w:eastAsia="Times New Roman" w:hAnsi="Times New Roman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://urllink/OpenDoc.aspx?Id=481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835882F1A83E4BA458C79A4AE9DA14" ma:contentTypeVersion="17" ma:contentTypeDescription="Create a new document." ma:contentTypeScope="" ma:versionID="8eb688ed4ff584c46015547e406add79">
  <xsd:schema xmlns:xsd="http://www.w3.org/2001/XMLSchema" xmlns:xs="http://www.w3.org/2001/XMLSchema" xmlns:p="http://schemas.microsoft.com/office/2006/metadata/properties" xmlns:ns1="http://schemas.microsoft.com/sharepoint/v3" xmlns:ns2="cbbeb9b1-4d81-4082-9b0d-628a313f0b36" xmlns:ns3="428ff9fe-00bb-4ec7-965f-c24d54c41dee" targetNamespace="http://schemas.microsoft.com/office/2006/metadata/properties" ma:root="true" ma:fieldsID="c4c8b1824b84e6941fe73888140b7d43" ns1:_="" ns2:_="" ns3:_="">
    <xsd:import namespace="http://schemas.microsoft.com/sharepoint/v3"/>
    <xsd:import namespace="cbbeb9b1-4d81-4082-9b0d-628a313f0b36"/>
    <xsd:import namespace="428ff9fe-00bb-4ec7-965f-c24d54c41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b9b1-4d81-4082-9b0d-628a313f0b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af5e5e-96c4-4d43-99c4-539fdf23ed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ff9fe-00bb-4ec7-965f-c24d54c41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ef46d5-3219-4ee8-b8a9-46168294712d}" ma:internalName="TaxCatchAll" ma:showField="CatchAllData" ma:web="428ff9fe-00bb-4ec7-965f-c24d54c41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8ff9fe-00bb-4ec7-965f-c24d54c41dee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cbbeb9b1-4d81-4082-9b0d-628a313f0b3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027DA9-BD9E-4193-8E41-FB2136C6D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beb9b1-4d81-4082-9b0d-628a313f0b36"/>
    <ds:schemaRef ds:uri="428ff9fe-00bb-4ec7-965f-c24d54c41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BDAB14-0B16-41B4-BE2F-920F6927ADD9}">
  <ds:schemaRefs>
    <ds:schemaRef ds:uri="http://schemas.microsoft.com/office/2006/metadata/properties"/>
    <ds:schemaRef ds:uri="http://schemas.microsoft.com/office/infopath/2007/PartnerControls"/>
    <ds:schemaRef ds:uri="428ff9fe-00bb-4ec7-965f-c24d54c41dee"/>
    <ds:schemaRef ds:uri="http://schemas.microsoft.com/sharepoint/v3"/>
    <ds:schemaRef ds:uri="cbbeb9b1-4d81-4082-9b0d-628a313f0b36"/>
  </ds:schemaRefs>
</ds:datastoreItem>
</file>

<file path=customXml/itemProps3.xml><?xml version="1.0" encoding="utf-8"?>
<ds:datastoreItem xmlns:ds="http://schemas.openxmlformats.org/officeDocument/2006/customXml" ds:itemID="{952BE43A-CD98-4570-8BB2-E060901D77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1019</Words>
  <Characters>5610</Characters>
  <Application>Microsoft Office Word</Application>
  <DocSecurity>0</DocSecurity>
  <Lines>46</Lines>
  <Paragraphs>13</Paragraphs>
  <ScaleCrop>false</ScaleCrop>
  <Company>Banco Comafi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Mancebo, Jacinta Celina</dc:creator>
  <cp:keywords/>
  <dc:description/>
  <cp:lastModifiedBy>Mancebo, Jacinta Celina</cp:lastModifiedBy>
  <cp:revision>2</cp:revision>
  <dcterms:created xsi:type="dcterms:W3CDTF">2024-07-12T18:39:00Z</dcterms:created>
  <dcterms:modified xsi:type="dcterms:W3CDTF">2024-07-12T18:39:00Z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0x010100CE835882F1A83E4BA458C79A4AE9DA14</vt:lpwstr>
  </property>
</Properties>
</file>